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6D1" w:rsidRPr="00173B76" w:rsidRDefault="006D2D79" w:rsidP="00173B76">
      <w:pPr>
        <w:jc w:val="center"/>
        <w:rPr>
          <w:rFonts w:cs="Tahoma"/>
          <w:szCs w:val="22"/>
        </w:rPr>
      </w:pPr>
      <w:r>
        <w:rPr>
          <w:rFonts w:cs="Tahoma"/>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 o:spid="_x0000_s1180" type="#_x0000_t75" alt="InstitutNaslovnica1" style="position:absolute;left:0;text-align:left;margin-left:-158.85pt;margin-top:-79.65pt;width:684.85pt;height:849.05pt;z-index:-1;visibility:visible">
            <v:imagedata r:id="rId8" o:title="InstitutNaslovnica1"/>
          </v:shape>
        </w:pict>
      </w:r>
    </w:p>
    <w:p w:rsidR="006846D1" w:rsidRPr="00173B76" w:rsidRDefault="006846D1" w:rsidP="00173B76">
      <w:pPr>
        <w:jc w:val="center"/>
        <w:rPr>
          <w:rFonts w:cs="Tahoma"/>
          <w:szCs w:val="22"/>
        </w:rPr>
      </w:pPr>
    </w:p>
    <w:p w:rsidR="006846D1" w:rsidRPr="00173B76" w:rsidRDefault="006846D1" w:rsidP="00173B76">
      <w:pPr>
        <w:jc w:val="center"/>
        <w:rPr>
          <w:rFonts w:cs="Tahoma"/>
          <w:szCs w:val="22"/>
        </w:rPr>
      </w:pPr>
    </w:p>
    <w:p w:rsidR="006846D1" w:rsidRPr="00173B76" w:rsidRDefault="006846D1" w:rsidP="00173B76">
      <w:pPr>
        <w:jc w:val="center"/>
        <w:rPr>
          <w:rFonts w:cs="Tahoma"/>
          <w:szCs w:val="22"/>
        </w:rPr>
      </w:pPr>
    </w:p>
    <w:p w:rsidR="006846D1" w:rsidRPr="00173B76" w:rsidRDefault="006846D1" w:rsidP="00173B76">
      <w:pPr>
        <w:jc w:val="center"/>
        <w:rPr>
          <w:rFonts w:cs="Tahoma"/>
          <w:szCs w:val="22"/>
        </w:rPr>
      </w:pPr>
    </w:p>
    <w:p w:rsidR="006846D1" w:rsidRPr="00173B76" w:rsidRDefault="006846D1" w:rsidP="00173B76">
      <w:pPr>
        <w:jc w:val="center"/>
        <w:rPr>
          <w:rFonts w:cs="Tahoma"/>
          <w:szCs w:val="22"/>
        </w:rPr>
      </w:pPr>
    </w:p>
    <w:p w:rsidR="006846D1" w:rsidRPr="00173B76" w:rsidRDefault="006846D1" w:rsidP="00173B76">
      <w:pPr>
        <w:jc w:val="center"/>
        <w:rPr>
          <w:rFonts w:cs="Tahoma"/>
          <w:szCs w:val="22"/>
        </w:rPr>
      </w:pPr>
    </w:p>
    <w:p w:rsidR="006846D1" w:rsidRPr="00173B76" w:rsidRDefault="006846D1" w:rsidP="00173B76">
      <w:pPr>
        <w:jc w:val="center"/>
        <w:rPr>
          <w:rFonts w:cs="Tahoma"/>
          <w:szCs w:val="22"/>
        </w:rPr>
      </w:pPr>
    </w:p>
    <w:p w:rsidR="006846D1" w:rsidRPr="00173B76" w:rsidRDefault="006846D1" w:rsidP="00173B76">
      <w:pPr>
        <w:jc w:val="center"/>
        <w:rPr>
          <w:rFonts w:cs="Tahoma"/>
          <w:szCs w:val="22"/>
        </w:rPr>
      </w:pPr>
    </w:p>
    <w:p w:rsidR="006846D1" w:rsidRPr="00173B76" w:rsidRDefault="006846D1" w:rsidP="00173B76">
      <w:pPr>
        <w:jc w:val="center"/>
        <w:rPr>
          <w:rFonts w:cs="Tahoma"/>
          <w:szCs w:val="22"/>
        </w:rPr>
      </w:pPr>
    </w:p>
    <w:p w:rsidR="006846D1" w:rsidRPr="00173B76" w:rsidRDefault="006846D1" w:rsidP="00173B76">
      <w:pPr>
        <w:jc w:val="center"/>
        <w:rPr>
          <w:rFonts w:cs="Tahoma"/>
          <w:szCs w:val="22"/>
        </w:rPr>
      </w:pPr>
    </w:p>
    <w:p w:rsidR="006846D1" w:rsidRPr="00173B76" w:rsidRDefault="006846D1" w:rsidP="00173B76">
      <w:pPr>
        <w:jc w:val="center"/>
        <w:rPr>
          <w:rFonts w:cs="Tahoma"/>
          <w:szCs w:val="22"/>
        </w:rPr>
      </w:pPr>
    </w:p>
    <w:p w:rsidR="006846D1" w:rsidRPr="00173B76" w:rsidRDefault="006846D1" w:rsidP="00173B76">
      <w:pPr>
        <w:jc w:val="center"/>
        <w:rPr>
          <w:rFonts w:cs="Tahoma"/>
          <w:szCs w:val="22"/>
        </w:rPr>
      </w:pPr>
    </w:p>
    <w:p w:rsidR="006846D1" w:rsidRPr="00173B76" w:rsidRDefault="006846D1" w:rsidP="00173B76">
      <w:pPr>
        <w:jc w:val="center"/>
        <w:rPr>
          <w:rFonts w:cs="Tahoma"/>
          <w:szCs w:val="22"/>
        </w:rPr>
      </w:pPr>
    </w:p>
    <w:p w:rsidR="006846D1" w:rsidRPr="00173B76" w:rsidRDefault="006D2D79" w:rsidP="00173B76">
      <w:pPr>
        <w:jc w:val="center"/>
        <w:rPr>
          <w:rFonts w:cs="Tahoma"/>
          <w:szCs w:val="22"/>
        </w:rPr>
      </w:pPr>
      <w:r>
        <w:rPr>
          <w:rFonts w:cs="Tahoma"/>
          <w:noProof/>
          <w:szCs w:val="22"/>
        </w:rPr>
        <w:pict>
          <v:shapetype id="_x0000_t202" coordsize="21600,21600" o:spt="202" path="m,l,21600r21600,l21600,xe">
            <v:stroke joinstyle="miter"/>
            <v:path gradientshapeok="t" o:connecttype="rect"/>
          </v:shapetype>
          <v:shape id="_x0000_s1178" type="#_x0000_t202" style="position:absolute;left:0;text-align:left;margin-left:201.3pt;margin-top:311.85pt;width:306pt;height:364.5pt;z-index:1;mso-position-horizontal-relative:page;mso-position-vertical-relative:page" filled="f" stroked="f">
            <v:textbox style="mso-next-textbox:#_x0000_s1178;mso-fit-shape-to-text:t" inset="0,0">
              <w:txbxContent>
                <w:p w:rsidR="003B510E" w:rsidRDefault="003B510E" w:rsidP="003D5AFB">
                  <w:pPr>
                    <w:jc w:val="left"/>
                    <w:rPr>
                      <w:rFonts w:cs="Tahoma"/>
                      <w:b/>
                      <w:sz w:val="32"/>
                      <w:szCs w:val="32"/>
                    </w:rPr>
                  </w:pPr>
                  <w:r>
                    <w:rPr>
                      <w:rFonts w:cs="Tahoma"/>
                      <w:b/>
                      <w:sz w:val="32"/>
                      <w:szCs w:val="32"/>
                    </w:rPr>
                    <w:t>Poročilo o usklajevanju predloga zbiranja podatkov in povezovanja baz podatkov o obremenjevanju voda za namen izdelave ekonomskih analiz (ukrep 5ED, PU NUV)</w:t>
                  </w:r>
                </w:p>
                <w:p w:rsidR="003B510E" w:rsidRDefault="003B510E" w:rsidP="003D5AFB">
                  <w:pPr>
                    <w:jc w:val="left"/>
                    <w:rPr>
                      <w:sz w:val="28"/>
                      <w:szCs w:val="28"/>
                    </w:rPr>
                  </w:pPr>
                </w:p>
                <w:p w:rsidR="003B510E" w:rsidRDefault="003B510E" w:rsidP="003D5AFB">
                  <w:pPr>
                    <w:jc w:val="left"/>
                    <w:rPr>
                      <w:sz w:val="28"/>
                      <w:szCs w:val="28"/>
                    </w:rPr>
                  </w:pPr>
                </w:p>
                <w:p w:rsidR="003B510E" w:rsidRDefault="003B510E" w:rsidP="003D5AFB">
                  <w:pPr>
                    <w:jc w:val="left"/>
                    <w:rPr>
                      <w:sz w:val="28"/>
                      <w:szCs w:val="28"/>
                    </w:rPr>
                  </w:pPr>
                  <w:r>
                    <w:rPr>
                      <w:sz w:val="28"/>
                      <w:szCs w:val="28"/>
                    </w:rPr>
                    <w:t>PROGRAMSKI SKLOP:</w:t>
                  </w:r>
                </w:p>
                <w:p w:rsidR="003B510E" w:rsidRPr="00255001" w:rsidRDefault="003B510E" w:rsidP="003D5AFB">
                  <w:pPr>
                    <w:jc w:val="left"/>
                    <w:rPr>
                      <w:sz w:val="28"/>
                      <w:szCs w:val="28"/>
                    </w:rPr>
                  </w:pPr>
                  <w:r>
                    <w:rPr>
                      <w:sz w:val="28"/>
                      <w:szCs w:val="28"/>
                    </w:rPr>
                    <w:t>I STROKOVNA PODPORA MINISTRSTVU ZA KMETIJSTVO IN OKOLJE NA PODROČJU SKUPNE EU POLITIKE DO VODA</w:t>
                  </w:r>
                </w:p>
                <w:p w:rsidR="003B510E" w:rsidRPr="003C2BFC" w:rsidRDefault="003B510E" w:rsidP="003D5AFB">
                  <w:pPr>
                    <w:jc w:val="left"/>
                    <w:rPr>
                      <w:rFonts w:cs="Tahoma"/>
                      <w:szCs w:val="22"/>
                    </w:rPr>
                  </w:pPr>
                </w:p>
                <w:p w:rsidR="003B510E" w:rsidRDefault="003B510E" w:rsidP="00297DB9">
                  <w:pPr>
                    <w:rPr>
                      <w:sz w:val="28"/>
                      <w:szCs w:val="28"/>
                    </w:rPr>
                  </w:pPr>
                  <w:r>
                    <w:rPr>
                      <w:sz w:val="28"/>
                      <w:szCs w:val="28"/>
                    </w:rPr>
                    <w:t>PROJEKT:</w:t>
                  </w:r>
                </w:p>
                <w:p w:rsidR="003B510E" w:rsidRDefault="003B510E" w:rsidP="00297DB9">
                  <w:pPr>
                    <w:rPr>
                      <w:sz w:val="28"/>
                      <w:szCs w:val="28"/>
                    </w:rPr>
                  </w:pPr>
                  <w:r>
                    <w:rPr>
                      <w:sz w:val="28"/>
                      <w:szCs w:val="28"/>
                    </w:rPr>
                    <w:t>I/1 PRIPRAVA IN ZAGOTOVITEV STROKOVNIH PODLAG ZA IZVAJANJE VODNE DIREKTIVE</w:t>
                  </w:r>
                </w:p>
                <w:p w:rsidR="003B510E" w:rsidRPr="003C2BFC" w:rsidRDefault="003B510E" w:rsidP="003D5AFB">
                  <w:pPr>
                    <w:jc w:val="left"/>
                    <w:rPr>
                      <w:rFonts w:cs="Tahoma"/>
                      <w:szCs w:val="22"/>
                    </w:rPr>
                  </w:pPr>
                </w:p>
                <w:p w:rsidR="003B510E" w:rsidRDefault="003B510E" w:rsidP="003D5AFB">
                  <w:pPr>
                    <w:jc w:val="left"/>
                    <w:rPr>
                      <w:rFonts w:cs="Tahoma"/>
                      <w:sz w:val="28"/>
                      <w:szCs w:val="28"/>
                    </w:rPr>
                  </w:pPr>
                  <w:r w:rsidRPr="00C50B53">
                    <w:rPr>
                      <w:rFonts w:cs="Tahoma"/>
                      <w:sz w:val="28"/>
                      <w:szCs w:val="28"/>
                    </w:rPr>
                    <w:t xml:space="preserve">Naloga: </w:t>
                  </w:r>
                </w:p>
                <w:p w:rsidR="003B510E" w:rsidRPr="003234FE" w:rsidRDefault="003B510E" w:rsidP="003D5AFB">
                  <w:pPr>
                    <w:jc w:val="left"/>
                    <w:rPr>
                      <w:sz w:val="28"/>
                      <w:szCs w:val="28"/>
                    </w:rPr>
                  </w:pPr>
                  <w:r w:rsidRPr="00C50B53">
                    <w:rPr>
                      <w:rFonts w:cs="Tahoma"/>
                      <w:sz w:val="28"/>
                      <w:szCs w:val="28"/>
                    </w:rPr>
                    <w:t>I/1/1</w:t>
                  </w:r>
                  <w:r>
                    <w:rPr>
                      <w:rFonts w:cs="Tahoma"/>
                      <w:sz w:val="28"/>
                      <w:szCs w:val="28"/>
                    </w:rPr>
                    <w:t>/1.4</w:t>
                  </w:r>
                  <w:r>
                    <w:rPr>
                      <w:sz w:val="28"/>
                      <w:szCs w:val="28"/>
                    </w:rPr>
                    <w:t xml:space="preserve"> Ekonomske analize</w:t>
                  </w:r>
                </w:p>
                <w:p w:rsidR="003B510E" w:rsidRPr="00B95441" w:rsidRDefault="003B510E" w:rsidP="003D5AFB">
                  <w:pPr>
                    <w:jc w:val="left"/>
                    <w:rPr>
                      <w:sz w:val="24"/>
                    </w:rPr>
                  </w:pPr>
                </w:p>
                <w:p w:rsidR="003B510E" w:rsidRPr="00B95441" w:rsidRDefault="003B510E" w:rsidP="003D5AFB">
                  <w:pPr>
                    <w:jc w:val="left"/>
                    <w:rPr>
                      <w:sz w:val="24"/>
                    </w:rPr>
                  </w:pPr>
                </w:p>
                <w:p w:rsidR="003B510E" w:rsidRPr="00B95441" w:rsidRDefault="003B510E" w:rsidP="003D5AFB">
                  <w:pPr>
                    <w:jc w:val="left"/>
                    <w:rPr>
                      <w:sz w:val="24"/>
                    </w:rPr>
                  </w:pPr>
                </w:p>
                <w:p w:rsidR="003B510E" w:rsidRPr="00B95441" w:rsidRDefault="003B510E" w:rsidP="003D5AFB">
                  <w:pPr>
                    <w:jc w:val="left"/>
                    <w:rPr>
                      <w:sz w:val="24"/>
                    </w:rPr>
                  </w:pPr>
                </w:p>
                <w:p w:rsidR="003B510E" w:rsidRPr="00B95441" w:rsidRDefault="003B510E" w:rsidP="003D5AFB">
                  <w:pPr>
                    <w:jc w:val="left"/>
                    <w:rPr>
                      <w:sz w:val="24"/>
                    </w:rPr>
                  </w:pPr>
                </w:p>
                <w:p w:rsidR="003B510E" w:rsidRPr="00B95441" w:rsidRDefault="003B510E" w:rsidP="003D5AFB">
                  <w:pPr>
                    <w:jc w:val="left"/>
                    <w:rPr>
                      <w:sz w:val="24"/>
                    </w:rPr>
                  </w:pPr>
                </w:p>
                <w:p w:rsidR="003B510E" w:rsidRPr="00B95441" w:rsidRDefault="003B510E" w:rsidP="003D5AFB">
                  <w:pPr>
                    <w:jc w:val="left"/>
                    <w:rPr>
                      <w:sz w:val="24"/>
                    </w:rPr>
                  </w:pPr>
                </w:p>
                <w:p w:rsidR="003B510E" w:rsidRPr="00255001" w:rsidRDefault="003B510E" w:rsidP="003D5AFB">
                  <w:pPr>
                    <w:jc w:val="left"/>
                    <w:rPr>
                      <w:sz w:val="24"/>
                    </w:rPr>
                  </w:pPr>
                  <w:r>
                    <w:rPr>
                      <w:sz w:val="24"/>
                    </w:rPr>
                    <w:t>Nosilec naloge:</w:t>
                  </w:r>
                </w:p>
                <w:p w:rsidR="003B510E" w:rsidRPr="00255001" w:rsidRDefault="003B510E" w:rsidP="003D5AFB">
                  <w:pPr>
                    <w:jc w:val="left"/>
                    <w:rPr>
                      <w:b/>
                      <w:sz w:val="24"/>
                    </w:rPr>
                  </w:pPr>
                  <w:r>
                    <w:rPr>
                      <w:b/>
                      <w:sz w:val="24"/>
                    </w:rPr>
                    <w:t>Špela Petelin</w:t>
                  </w:r>
                  <w:r w:rsidRPr="00255001">
                    <w:rPr>
                      <w:b/>
                      <w:sz w:val="24"/>
                    </w:rPr>
                    <w:t xml:space="preserve">, univ. dipl. </w:t>
                  </w:r>
                  <w:r>
                    <w:rPr>
                      <w:b/>
                      <w:sz w:val="24"/>
                    </w:rPr>
                    <w:t>inž. grad.</w:t>
                  </w:r>
                </w:p>
                <w:p w:rsidR="003B510E" w:rsidRPr="00255001" w:rsidRDefault="003B510E" w:rsidP="003D5AFB">
                  <w:pPr>
                    <w:jc w:val="left"/>
                    <w:rPr>
                      <w:sz w:val="24"/>
                    </w:rPr>
                  </w:pPr>
                  <w:r w:rsidRPr="00255001">
                    <w:rPr>
                      <w:sz w:val="24"/>
                    </w:rPr>
                    <w:t xml:space="preserve">Ljubljana, </w:t>
                  </w:r>
                  <w:r>
                    <w:rPr>
                      <w:sz w:val="24"/>
                    </w:rPr>
                    <w:t>december 2012</w:t>
                  </w:r>
                </w:p>
              </w:txbxContent>
            </v:textbox>
            <w10:wrap type="square" anchorx="page" anchory="page"/>
          </v:shape>
        </w:pict>
      </w:r>
    </w:p>
    <w:p w:rsidR="006846D1" w:rsidRPr="00E009F7" w:rsidRDefault="006846D1" w:rsidP="006846D1">
      <w:pPr>
        <w:jc w:val="center"/>
      </w:pPr>
    </w:p>
    <w:p w:rsidR="006846D1" w:rsidRPr="00E009F7" w:rsidRDefault="006846D1" w:rsidP="006846D1">
      <w:pPr>
        <w:jc w:val="center"/>
      </w:pPr>
    </w:p>
    <w:p w:rsidR="006846D1" w:rsidRPr="00E009F7" w:rsidRDefault="006846D1" w:rsidP="006846D1">
      <w:pPr>
        <w:jc w:val="center"/>
      </w:pPr>
    </w:p>
    <w:p w:rsidR="006846D1" w:rsidRPr="00E009F7" w:rsidRDefault="006846D1" w:rsidP="006846D1">
      <w:pPr>
        <w:jc w:val="center"/>
      </w:pPr>
    </w:p>
    <w:p w:rsidR="006846D1" w:rsidRPr="00E009F7" w:rsidRDefault="006846D1" w:rsidP="006846D1">
      <w:pPr>
        <w:jc w:val="center"/>
      </w:pPr>
    </w:p>
    <w:p w:rsidR="006846D1" w:rsidRPr="00E009F7" w:rsidRDefault="006846D1" w:rsidP="006846D1">
      <w:pPr>
        <w:jc w:val="center"/>
      </w:pPr>
    </w:p>
    <w:p w:rsidR="006846D1" w:rsidRPr="00E009F7" w:rsidRDefault="006846D1" w:rsidP="006846D1">
      <w:pPr>
        <w:jc w:val="center"/>
      </w:pPr>
    </w:p>
    <w:p w:rsidR="006846D1" w:rsidRPr="00E009F7" w:rsidRDefault="006846D1" w:rsidP="006846D1">
      <w:pPr>
        <w:jc w:val="center"/>
      </w:pPr>
    </w:p>
    <w:p w:rsidR="006846D1" w:rsidRPr="00E009F7" w:rsidRDefault="006846D1" w:rsidP="006846D1">
      <w:pPr>
        <w:jc w:val="center"/>
      </w:pPr>
    </w:p>
    <w:p w:rsidR="006846D1" w:rsidRPr="00E009F7" w:rsidRDefault="006846D1" w:rsidP="006846D1">
      <w:pPr>
        <w:jc w:val="center"/>
      </w:pPr>
    </w:p>
    <w:p w:rsidR="006846D1" w:rsidRPr="00E009F7" w:rsidRDefault="006846D1" w:rsidP="006846D1">
      <w:pPr>
        <w:jc w:val="center"/>
      </w:pPr>
    </w:p>
    <w:p w:rsidR="006846D1" w:rsidRPr="00E009F7" w:rsidRDefault="006846D1" w:rsidP="006846D1">
      <w:pPr>
        <w:jc w:val="center"/>
      </w:pPr>
    </w:p>
    <w:p w:rsidR="006846D1" w:rsidRPr="00E009F7" w:rsidRDefault="006846D1" w:rsidP="006846D1">
      <w:pPr>
        <w:jc w:val="center"/>
      </w:pPr>
    </w:p>
    <w:p w:rsidR="006846D1" w:rsidRPr="00E009F7" w:rsidRDefault="006846D1" w:rsidP="006846D1">
      <w:pPr>
        <w:jc w:val="center"/>
      </w:pPr>
    </w:p>
    <w:p w:rsidR="006846D1" w:rsidRPr="00E009F7" w:rsidRDefault="006846D1" w:rsidP="006846D1">
      <w:pPr>
        <w:jc w:val="center"/>
      </w:pPr>
    </w:p>
    <w:p w:rsidR="006846D1" w:rsidRPr="00E009F7" w:rsidRDefault="006846D1" w:rsidP="006846D1">
      <w:pPr>
        <w:jc w:val="center"/>
      </w:pPr>
    </w:p>
    <w:p w:rsidR="006846D1" w:rsidRPr="00E009F7" w:rsidRDefault="006846D1" w:rsidP="006846D1">
      <w:pPr>
        <w:jc w:val="center"/>
      </w:pPr>
    </w:p>
    <w:p w:rsidR="006846D1" w:rsidRPr="00E009F7" w:rsidRDefault="006846D1" w:rsidP="006846D1">
      <w:pPr>
        <w:jc w:val="center"/>
      </w:pPr>
    </w:p>
    <w:p w:rsidR="006846D1" w:rsidRPr="00E009F7" w:rsidRDefault="006846D1" w:rsidP="006846D1">
      <w:pPr>
        <w:jc w:val="center"/>
      </w:pPr>
    </w:p>
    <w:p w:rsidR="006846D1" w:rsidRPr="00E009F7" w:rsidRDefault="006846D1" w:rsidP="006846D1">
      <w:pPr>
        <w:jc w:val="center"/>
      </w:pPr>
    </w:p>
    <w:p w:rsidR="006846D1" w:rsidRDefault="006846D1" w:rsidP="006846D1">
      <w:pPr>
        <w:jc w:val="center"/>
      </w:pPr>
    </w:p>
    <w:p w:rsidR="00B95441" w:rsidRDefault="00B95441" w:rsidP="006846D1">
      <w:pPr>
        <w:jc w:val="center"/>
      </w:pPr>
    </w:p>
    <w:p w:rsidR="00B95441" w:rsidRDefault="00B95441" w:rsidP="006846D1">
      <w:pPr>
        <w:jc w:val="center"/>
      </w:pPr>
    </w:p>
    <w:p w:rsidR="00B95441" w:rsidRDefault="00B95441" w:rsidP="006846D1">
      <w:pPr>
        <w:jc w:val="center"/>
      </w:pPr>
    </w:p>
    <w:p w:rsidR="00B95441" w:rsidRDefault="00B95441" w:rsidP="006846D1">
      <w:pPr>
        <w:jc w:val="center"/>
      </w:pPr>
    </w:p>
    <w:p w:rsidR="00B95441" w:rsidRDefault="00B95441" w:rsidP="006846D1">
      <w:pPr>
        <w:jc w:val="center"/>
      </w:pPr>
    </w:p>
    <w:p w:rsidR="00B95441" w:rsidRPr="00E009F7" w:rsidRDefault="00B95441" w:rsidP="006846D1">
      <w:pPr>
        <w:jc w:val="center"/>
      </w:pPr>
    </w:p>
    <w:p w:rsidR="006846D1" w:rsidRDefault="006846D1" w:rsidP="006846D1">
      <w:pPr>
        <w:jc w:val="center"/>
      </w:pPr>
    </w:p>
    <w:p w:rsidR="00466FD6" w:rsidRDefault="00466FD6" w:rsidP="006846D1">
      <w:pPr>
        <w:jc w:val="center"/>
      </w:pPr>
    </w:p>
    <w:p w:rsidR="00466FD6" w:rsidRDefault="00466FD6" w:rsidP="006846D1">
      <w:pPr>
        <w:jc w:val="center"/>
      </w:pPr>
    </w:p>
    <w:p w:rsidR="00466FD6" w:rsidRDefault="00466FD6" w:rsidP="006846D1">
      <w:pPr>
        <w:jc w:val="center"/>
      </w:pPr>
    </w:p>
    <w:p w:rsidR="00466FD6" w:rsidRDefault="00466FD6" w:rsidP="006846D1">
      <w:pPr>
        <w:jc w:val="center"/>
      </w:pPr>
    </w:p>
    <w:p w:rsidR="00466FD6" w:rsidRDefault="00466FD6" w:rsidP="006846D1">
      <w:pPr>
        <w:jc w:val="center"/>
      </w:pPr>
    </w:p>
    <w:p w:rsidR="00466FD6" w:rsidRDefault="00466FD6" w:rsidP="006846D1">
      <w:pPr>
        <w:jc w:val="center"/>
        <w:sectPr w:rsidR="00466FD6" w:rsidSect="00EE782F">
          <w:footerReference w:type="even" r:id="rId9"/>
          <w:footerReference w:type="default" r:id="rId10"/>
          <w:pgSz w:w="11906" w:h="16838" w:code="9"/>
          <w:pgMar w:top="2268" w:right="1985" w:bottom="1701" w:left="2268" w:header="709" w:footer="709" w:gutter="0"/>
          <w:cols w:space="708"/>
          <w:docGrid w:linePitch="360"/>
        </w:sectPr>
      </w:pPr>
    </w:p>
    <w:tbl>
      <w:tblPr>
        <w:tblW w:w="0" w:type="auto"/>
        <w:tblLook w:val="01E0" w:firstRow="1" w:lastRow="1" w:firstColumn="1" w:lastColumn="1" w:noHBand="0" w:noVBand="0"/>
      </w:tblPr>
      <w:tblGrid>
        <w:gridCol w:w="2808"/>
        <w:gridCol w:w="6120"/>
      </w:tblGrid>
      <w:tr w:rsidR="000E2A69" w:rsidRPr="00233838" w:rsidTr="00233838">
        <w:tc>
          <w:tcPr>
            <w:tcW w:w="2808" w:type="dxa"/>
            <w:shd w:val="clear" w:color="auto" w:fill="auto"/>
          </w:tcPr>
          <w:p w:rsidR="000E2A69" w:rsidRPr="00233838" w:rsidRDefault="000E2A69" w:rsidP="00045807">
            <w:pPr>
              <w:rPr>
                <w:sz w:val="24"/>
              </w:rPr>
            </w:pPr>
            <w:r w:rsidRPr="00233838">
              <w:rPr>
                <w:sz w:val="24"/>
              </w:rPr>
              <w:lastRenderedPageBreak/>
              <w:t>NASLOV NALOGE:</w:t>
            </w:r>
          </w:p>
        </w:tc>
        <w:tc>
          <w:tcPr>
            <w:tcW w:w="6120" w:type="dxa"/>
            <w:shd w:val="clear" w:color="auto" w:fill="auto"/>
          </w:tcPr>
          <w:p w:rsidR="000E2A69" w:rsidRPr="00233838" w:rsidRDefault="00297DB9" w:rsidP="00297DB9">
            <w:pPr>
              <w:rPr>
                <w:sz w:val="24"/>
              </w:rPr>
            </w:pPr>
            <w:r w:rsidRPr="00233838">
              <w:rPr>
                <w:sz w:val="24"/>
              </w:rPr>
              <w:t>POROČILO O USKLAJEVANJU PREDLOGA ZBIRANJA PODATKOV IN POVEZOVANJA BAZ PODATKOV O OBREMENJEVANJU VODA ZA NAMEN IZDELAVE EKONOMSKIH ANALIZ (UKREP 5ED, PU NUV)</w:t>
            </w:r>
          </w:p>
        </w:tc>
      </w:tr>
      <w:tr w:rsidR="000E2A69" w:rsidRPr="00233838" w:rsidTr="00233838">
        <w:tc>
          <w:tcPr>
            <w:tcW w:w="2808" w:type="dxa"/>
            <w:shd w:val="clear" w:color="auto" w:fill="auto"/>
          </w:tcPr>
          <w:p w:rsidR="000E2A69" w:rsidRPr="00233838" w:rsidRDefault="000E2A69" w:rsidP="00045807">
            <w:pPr>
              <w:rPr>
                <w:sz w:val="24"/>
              </w:rPr>
            </w:pPr>
          </w:p>
        </w:tc>
        <w:tc>
          <w:tcPr>
            <w:tcW w:w="6120" w:type="dxa"/>
            <w:shd w:val="clear" w:color="auto" w:fill="auto"/>
          </w:tcPr>
          <w:p w:rsidR="000E2A69" w:rsidRPr="00233838" w:rsidRDefault="000E2A69" w:rsidP="00045807">
            <w:pPr>
              <w:rPr>
                <w:sz w:val="24"/>
              </w:rPr>
            </w:pPr>
          </w:p>
        </w:tc>
      </w:tr>
      <w:tr w:rsidR="000E2A69" w:rsidRPr="00233838" w:rsidTr="00233838">
        <w:tc>
          <w:tcPr>
            <w:tcW w:w="2808" w:type="dxa"/>
            <w:shd w:val="clear" w:color="auto" w:fill="auto"/>
          </w:tcPr>
          <w:p w:rsidR="000E2A69" w:rsidRPr="00233838" w:rsidRDefault="000E2A69" w:rsidP="00045807">
            <w:pPr>
              <w:rPr>
                <w:sz w:val="24"/>
              </w:rPr>
            </w:pPr>
            <w:r w:rsidRPr="00233838">
              <w:rPr>
                <w:sz w:val="24"/>
              </w:rPr>
              <w:t>ŠIFRA NALOGE:</w:t>
            </w:r>
          </w:p>
        </w:tc>
        <w:tc>
          <w:tcPr>
            <w:tcW w:w="6120" w:type="dxa"/>
            <w:shd w:val="clear" w:color="auto" w:fill="auto"/>
          </w:tcPr>
          <w:p w:rsidR="000E2A69" w:rsidRPr="00233838" w:rsidRDefault="00297DB9" w:rsidP="00A14694">
            <w:pPr>
              <w:rPr>
                <w:sz w:val="24"/>
              </w:rPr>
            </w:pPr>
            <w:r w:rsidRPr="00233838">
              <w:rPr>
                <w:sz w:val="24"/>
              </w:rPr>
              <w:t xml:space="preserve">I/1/1/1.4 </w:t>
            </w:r>
          </w:p>
        </w:tc>
      </w:tr>
      <w:tr w:rsidR="000E2A69" w:rsidRPr="00233838" w:rsidTr="00233838">
        <w:tc>
          <w:tcPr>
            <w:tcW w:w="2808" w:type="dxa"/>
            <w:shd w:val="clear" w:color="auto" w:fill="auto"/>
          </w:tcPr>
          <w:p w:rsidR="000E2A69" w:rsidRPr="00233838" w:rsidRDefault="000E2A69" w:rsidP="00045807">
            <w:pPr>
              <w:rPr>
                <w:sz w:val="24"/>
              </w:rPr>
            </w:pPr>
          </w:p>
        </w:tc>
        <w:tc>
          <w:tcPr>
            <w:tcW w:w="6120" w:type="dxa"/>
            <w:shd w:val="clear" w:color="auto" w:fill="auto"/>
          </w:tcPr>
          <w:p w:rsidR="000E2A69" w:rsidRPr="00233838" w:rsidRDefault="000E2A69" w:rsidP="00045807">
            <w:pPr>
              <w:rPr>
                <w:sz w:val="24"/>
              </w:rPr>
            </w:pPr>
          </w:p>
        </w:tc>
      </w:tr>
      <w:tr w:rsidR="000E2A69" w:rsidRPr="00233838" w:rsidTr="00233838">
        <w:tc>
          <w:tcPr>
            <w:tcW w:w="2808" w:type="dxa"/>
            <w:shd w:val="clear" w:color="auto" w:fill="auto"/>
          </w:tcPr>
          <w:p w:rsidR="000E2A69" w:rsidRPr="00233838" w:rsidRDefault="000E2A69" w:rsidP="00045807">
            <w:pPr>
              <w:rPr>
                <w:sz w:val="24"/>
              </w:rPr>
            </w:pPr>
            <w:r w:rsidRPr="00233838">
              <w:rPr>
                <w:sz w:val="24"/>
              </w:rPr>
              <w:t>NAROČNIK:</w:t>
            </w:r>
          </w:p>
        </w:tc>
        <w:tc>
          <w:tcPr>
            <w:tcW w:w="6120" w:type="dxa"/>
            <w:shd w:val="clear" w:color="auto" w:fill="auto"/>
          </w:tcPr>
          <w:p w:rsidR="00000137" w:rsidRPr="00233838" w:rsidRDefault="00000137" w:rsidP="00000137">
            <w:pPr>
              <w:rPr>
                <w:rFonts w:cs="Tahoma"/>
                <w:sz w:val="24"/>
              </w:rPr>
            </w:pPr>
            <w:r w:rsidRPr="00233838">
              <w:rPr>
                <w:rFonts w:cs="Tahoma"/>
                <w:sz w:val="24"/>
              </w:rPr>
              <w:t>MINISTRSTVO ZA KMETIJSTVO IN OKOLJE</w:t>
            </w:r>
          </w:p>
          <w:p w:rsidR="00000137" w:rsidRPr="00233838" w:rsidRDefault="00000137" w:rsidP="00000137">
            <w:pPr>
              <w:rPr>
                <w:rFonts w:cs="Tahoma"/>
                <w:sz w:val="24"/>
              </w:rPr>
            </w:pPr>
            <w:r w:rsidRPr="00233838">
              <w:rPr>
                <w:rFonts w:cs="Tahoma"/>
                <w:sz w:val="24"/>
              </w:rPr>
              <w:t>Dunajska 22</w:t>
            </w:r>
          </w:p>
          <w:p w:rsidR="000E2A69" w:rsidRPr="00233838" w:rsidRDefault="00000137" w:rsidP="00000137">
            <w:pPr>
              <w:rPr>
                <w:sz w:val="24"/>
              </w:rPr>
            </w:pPr>
            <w:r w:rsidRPr="00233838">
              <w:rPr>
                <w:rFonts w:cs="Tahoma"/>
                <w:sz w:val="24"/>
              </w:rPr>
              <w:t>1000 Ljubljana</w:t>
            </w:r>
          </w:p>
        </w:tc>
      </w:tr>
      <w:tr w:rsidR="000E2A69" w:rsidRPr="00233838" w:rsidTr="00233838">
        <w:tc>
          <w:tcPr>
            <w:tcW w:w="2808" w:type="dxa"/>
            <w:shd w:val="clear" w:color="auto" w:fill="auto"/>
          </w:tcPr>
          <w:p w:rsidR="000E2A69" w:rsidRPr="00233838" w:rsidRDefault="000E2A69" w:rsidP="00045807">
            <w:pPr>
              <w:rPr>
                <w:sz w:val="24"/>
              </w:rPr>
            </w:pPr>
          </w:p>
        </w:tc>
        <w:tc>
          <w:tcPr>
            <w:tcW w:w="6120" w:type="dxa"/>
            <w:shd w:val="clear" w:color="auto" w:fill="auto"/>
          </w:tcPr>
          <w:p w:rsidR="000E2A69" w:rsidRPr="00233838" w:rsidRDefault="000E2A69" w:rsidP="00045807">
            <w:pPr>
              <w:rPr>
                <w:sz w:val="24"/>
              </w:rPr>
            </w:pPr>
          </w:p>
        </w:tc>
      </w:tr>
      <w:tr w:rsidR="000E2A69" w:rsidRPr="00233838" w:rsidTr="00233838">
        <w:tc>
          <w:tcPr>
            <w:tcW w:w="2808" w:type="dxa"/>
            <w:shd w:val="clear" w:color="auto" w:fill="auto"/>
          </w:tcPr>
          <w:p w:rsidR="000E2A69" w:rsidRPr="00233838" w:rsidRDefault="000E2A69" w:rsidP="00045807">
            <w:pPr>
              <w:rPr>
                <w:sz w:val="24"/>
              </w:rPr>
            </w:pPr>
            <w:r w:rsidRPr="00233838">
              <w:rPr>
                <w:sz w:val="24"/>
              </w:rPr>
              <w:t>IZVAJALEC:</w:t>
            </w:r>
          </w:p>
        </w:tc>
        <w:tc>
          <w:tcPr>
            <w:tcW w:w="6120" w:type="dxa"/>
            <w:shd w:val="clear" w:color="auto" w:fill="auto"/>
          </w:tcPr>
          <w:p w:rsidR="000E2A69" w:rsidRPr="00233838" w:rsidRDefault="000E2A69" w:rsidP="00045807">
            <w:pPr>
              <w:rPr>
                <w:sz w:val="24"/>
              </w:rPr>
            </w:pPr>
            <w:r w:rsidRPr="00233838">
              <w:rPr>
                <w:sz w:val="24"/>
              </w:rPr>
              <w:t>INŠTITUT ZA VODE REPUBLIKE SLOVENIJE</w:t>
            </w:r>
          </w:p>
          <w:p w:rsidR="000E2A69" w:rsidRPr="00233838" w:rsidRDefault="000E2A69" w:rsidP="00045807">
            <w:pPr>
              <w:rPr>
                <w:sz w:val="24"/>
              </w:rPr>
            </w:pPr>
            <w:r w:rsidRPr="00233838">
              <w:rPr>
                <w:sz w:val="24"/>
              </w:rPr>
              <w:t>Hajdrihova 28c</w:t>
            </w:r>
          </w:p>
          <w:p w:rsidR="000E2A69" w:rsidRPr="00233838" w:rsidRDefault="000E2A69" w:rsidP="00045807">
            <w:pPr>
              <w:rPr>
                <w:sz w:val="24"/>
              </w:rPr>
            </w:pPr>
            <w:r w:rsidRPr="00233838">
              <w:rPr>
                <w:sz w:val="24"/>
              </w:rPr>
              <w:t>1000, Ljubljana</w:t>
            </w:r>
          </w:p>
        </w:tc>
      </w:tr>
      <w:tr w:rsidR="000E2A69" w:rsidRPr="00233838" w:rsidTr="00233838">
        <w:tc>
          <w:tcPr>
            <w:tcW w:w="2808" w:type="dxa"/>
            <w:shd w:val="clear" w:color="auto" w:fill="auto"/>
          </w:tcPr>
          <w:p w:rsidR="000E2A69" w:rsidRPr="00233838" w:rsidRDefault="000E2A69" w:rsidP="00045807">
            <w:pPr>
              <w:rPr>
                <w:sz w:val="24"/>
              </w:rPr>
            </w:pPr>
          </w:p>
        </w:tc>
        <w:tc>
          <w:tcPr>
            <w:tcW w:w="6120" w:type="dxa"/>
            <w:shd w:val="clear" w:color="auto" w:fill="auto"/>
          </w:tcPr>
          <w:p w:rsidR="000E2A69" w:rsidRPr="00233838" w:rsidRDefault="000E2A69" w:rsidP="00045807">
            <w:pPr>
              <w:rPr>
                <w:sz w:val="24"/>
              </w:rPr>
            </w:pPr>
          </w:p>
        </w:tc>
      </w:tr>
      <w:tr w:rsidR="000E2A69" w:rsidRPr="00233838" w:rsidTr="00233838">
        <w:tc>
          <w:tcPr>
            <w:tcW w:w="2808" w:type="dxa"/>
            <w:shd w:val="clear" w:color="auto" w:fill="auto"/>
          </w:tcPr>
          <w:p w:rsidR="000E2A69" w:rsidRPr="00233838" w:rsidRDefault="000E2A69" w:rsidP="00045807">
            <w:pPr>
              <w:rPr>
                <w:sz w:val="24"/>
              </w:rPr>
            </w:pPr>
            <w:r w:rsidRPr="00233838">
              <w:rPr>
                <w:sz w:val="24"/>
              </w:rPr>
              <w:t>NOSILEC NALOGE:</w:t>
            </w:r>
          </w:p>
        </w:tc>
        <w:tc>
          <w:tcPr>
            <w:tcW w:w="6120" w:type="dxa"/>
            <w:shd w:val="clear" w:color="auto" w:fill="auto"/>
          </w:tcPr>
          <w:p w:rsidR="000E2A69" w:rsidRPr="00233838" w:rsidRDefault="00000137" w:rsidP="00045807">
            <w:pPr>
              <w:rPr>
                <w:sz w:val="24"/>
              </w:rPr>
            </w:pPr>
            <w:r w:rsidRPr="00233838">
              <w:rPr>
                <w:sz w:val="24"/>
              </w:rPr>
              <w:t>Špela Petelin, univ. dipl. inž. grad.</w:t>
            </w:r>
          </w:p>
        </w:tc>
      </w:tr>
      <w:tr w:rsidR="000E2A69" w:rsidRPr="00233838" w:rsidTr="00233838">
        <w:tc>
          <w:tcPr>
            <w:tcW w:w="2808" w:type="dxa"/>
            <w:shd w:val="clear" w:color="auto" w:fill="auto"/>
          </w:tcPr>
          <w:p w:rsidR="000E2A69" w:rsidRPr="00233838" w:rsidRDefault="000E2A69" w:rsidP="00045807">
            <w:pPr>
              <w:rPr>
                <w:sz w:val="24"/>
              </w:rPr>
            </w:pPr>
          </w:p>
        </w:tc>
        <w:tc>
          <w:tcPr>
            <w:tcW w:w="6120" w:type="dxa"/>
            <w:shd w:val="clear" w:color="auto" w:fill="auto"/>
          </w:tcPr>
          <w:p w:rsidR="000E2A69" w:rsidRPr="00233838" w:rsidRDefault="000E2A69" w:rsidP="00045807">
            <w:pPr>
              <w:rPr>
                <w:sz w:val="24"/>
              </w:rPr>
            </w:pPr>
          </w:p>
        </w:tc>
      </w:tr>
      <w:tr w:rsidR="000E2A69" w:rsidRPr="00233838" w:rsidTr="00233838">
        <w:tc>
          <w:tcPr>
            <w:tcW w:w="2808" w:type="dxa"/>
            <w:shd w:val="clear" w:color="auto" w:fill="auto"/>
          </w:tcPr>
          <w:p w:rsidR="000E2A69" w:rsidRPr="00233838" w:rsidRDefault="000E2A69" w:rsidP="00045807">
            <w:pPr>
              <w:rPr>
                <w:sz w:val="24"/>
              </w:rPr>
            </w:pPr>
            <w:r w:rsidRPr="00233838">
              <w:rPr>
                <w:sz w:val="24"/>
              </w:rPr>
              <w:t>AVTOR(JI):</w:t>
            </w:r>
          </w:p>
        </w:tc>
        <w:tc>
          <w:tcPr>
            <w:tcW w:w="6120" w:type="dxa"/>
            <w:shd w:val="clear" w:color="auto" w:fill="auto"/>
          </w:tcPr>
          <w:p w:rsidR="000E2A69" w:rsidRPr="00233838" w:rsidRDefault="00000137" w:rsidP="00045807">
            <w:pPr>
              <w:rPr>
                <w:sz w:val="24"/>
              </w:rPr>
            </w:pPr>
            <w:r w:rsidRPr="00233838">
              <w:rPr>
                <w:sz w:val="24"/>
              </w:rPr>
              <w:t>Špela Petelin, univ. dipl. inž. grad.</w:t>
            </w:r>
          </w:p>
          <w:p w:rsidR="00000137" w:rsidRPr="00233838" w:rsidRDefault="00000137" w:rsidP="00045807">
            <w:pPr>
              <w:rPr>
                <w:sz w:val="24"/>
              </w:rPr>
            </w:pPr>
            <w:r w:rsidRPr="00233838">
              <w:rPr>
                <w:sz w:val="24"/>
              </w:rPr>
              <w:t xml:space="preserve">Gregor Krajnc, </w:t>
            </w:r>
            <w:r w:rsidRPr="00233838">
              <w:rPr>
                <w:rFonts w:cs="Tahoma"/>
                <w:sz w:val="24"/>
              </w:rPr>
              <w:t>univ. dipl. ekon.</w:t>
            </w:r>
          </w:p>
        </w:tc>
      </w:tr>
      <w:tr w:rsidR="000E2A69" w:rsidRPr="00233838" w:rsidTr="00233838">
        <w:tc>
          <w:tcPr>
            <w:tcW w:w="2808" w:type="dxa"/>
            <w:shd w:val="clear" w:color="auto" w:fill="auto"/>
          </w:tcPr>
          <w:p w:rsidR="000E2A69" w:rsidRPr="00233838" w:rsidRDefault="000E2A69" w:rsidP="00045807">
            <w:pPr>
              <w:rPr>
                <w:sz w:val="24"/>
              </w:rPr>
            </w:pPr>
          </w:p>
        </w:tc>
        <w:tc>
          <w:tcPr>
            <w:tcW w:w="6120" w:type="dxa"/>
            <w:shd w:val="clear" w:color="auto" w:fill="auto"/>
          </w:tcPr>
          <w:p w:rsidR="000E2A69" w:rsidRPr="00233838" w:rsidRDefault="000E2A69" w:rsidP="00045807">
            <w:pPr>
              <w:rPr>
                <w:sz w:val="24"/>
              </w:rPr>
            </w:pPr>
          </w:p>
        </w:tc>
      </w:tr>
      <w:tr w:rsidR="000E2A69" w:rsidRPr="00233838" w:rsidTr="00233838">
        <w:tc>
          <w:tcPr>
            <w:tcW w:w="2808" w:type="dxa"/>
            <w:shd w:val="clear" w:color="auto" w:fill="auto"/>
          </w:tcPr>
          <w:p w:rsidR="000E2A69" w:rsidRPr="00233838" w:rsidRDefault="000E2A69" w:rsidP="00045807">
            <w:pPr>
              <w:rPr>
                <w:sz w:val="24"/>
              </w:rPr>
            </w:pPr>
            <w:r w:rsidRPr="00233838">
              <w:rPr>
                <w:sz w:val="24"/>
              </w:rPr>
              <w:t>SODELAVCI:</w:t>
            </w:r>
          </w:p>
          <w:p w:rsidR="000E2A69" w:rsidRPr="00233838" w:rsidRDefault="000E2A69" w:rsidP="00045807">
            <w:pPr>
              <w:rPr>
                <w:sz w:val="24"/>
              </w:rPr>
            </w:pPr>
          </w:p>
        </w:tc>
        <w:tc>
          <w:tcPr>
            <w:tcW w:w="6120" w:type="dxa"/>
            <w:shd w:val="clear" w:color="auto" w:fill="auto"/>
          </w:tcPr>
          <w:p w:rsidR="000E2A69" w:rsidRPr="00233838" w:rsidRDefault="000E2A69" w:rsidP="00045807">
            <w:pPr>
              <w:rPr>
                <w:sz w:val="24"/>
              </w:rPr>
            </w:pPr>
          </w:p>
        </w:tc>
      </w:tr>
      <w:tr w:rsidR="000E2A69" w:rsidRPr="00233838" w:rsidTr="00233838">
        <w:tc>
          <w:tcPr>
            <w:tcW w:w="2808" w:type="dxa"/>
            <w:shd w:val="clear" w:color="auto" w:fill="auto"/>
          </w:tcPr>
          <w:p w:rsidR="000E2A69" w:rsidRPr="00233838" w:rsidRDefault="000E2A69" w:rsidP="00045807">
            <w:pPr>
              <w:rPr>
                <w:sz w:val="24"/>
              </w:rPr>
            </w:pPr>
          </w:p>
        </w:tc>
        <w:tc>
          <w:tcPr>
            <w:tcW w:w="6120" w:type="dxa"/>
            <w:shd w:val="clear" w:color="auto" w:fill="auto"/>
          </w:tcPr>
          <w:p w:rsidR="000E2A69" w:rsidRPr="00233838" w:rsidRDefault="000E2A69" w:rsidP="00045807">
            <w:pPr>
              <w:rPr>
                <w:sz w:val="24"/>
              </w:rPr>
            </w:pPr>
          </w:p>
        </w:tc>
      </w:tr>
      <w:tr w:rsidR="000E2A69" w:rsidRPr="00233838" w:rsidTr="00233838">
        <w:tc>
          <w:tcPr>
            <w:tcW w:w="2808" w:type="dxa"/>
            <w:shd w:val="clear" w:color="auto" w:fill="auto"/>
          </w:tcPr>
          <w:p w:rsidR="000E2A69" w:rsidRPr="00233838" w:rsidRDefault="000E2A69" w:rsidP="00045807">
            <w:pPr>
              <w:rPr>
                <w:sz w:val="24"/>
              </w:rPr>
            </w:pPr>
            <w:r w:rsidRPr="00233838">
              <w:rPr>
                <w:sz w:val="24"/>
              </w:rPr>
              <w:t>DIREKTOR IZVRS:</w:t>
            </w:r>
          </w:p>
        </w:tc>
        <w:tc>
          <w:tcPr>
            <w:tcW w:w="6120" w:type="dxa"/>
            <w:shd w:val="clear" w:color="auto" w:fill="auto"/>
          </w:tcPr>
          <w:p w:rsidR="000E2A69" w:rsidRPr="00233838" w:rsidRDefault="00000137" w:rsidP="00045807">
            <w:pPr>
              <w:rPr>
                <w:rFonts w:cs="Tahoma"/>
                <w:sz w:val="24"/>
              </w:rPr>
            </w:pPr>
            <w:r w:rsidRPr="00233838">
              <w:rPr>
                <w:rFonts w:cs="Tahoma"/>
                <w:sz w:val="24"/>
              </w:rPr>
              <w:t>Jernej Prevc, univ. dipl. inž. grad</w:t>
            </w:r>
            <w:r w:rsidR="000E2A69" w:rsidRPr="00233838">
              <w:rPr>
                <w:sz w:val="24"/>
              </w:rPr>
              <w:t>.</w:t>
            </w:r>
          </w:p>
          <w:p w:rsidR="000E2A69" w:rsidRPr="00233838" w:rsidRDefault="000E2A69" w:rsidP="00045807">
            <w:pPr>
              <w:rPr>
                <w:sz w:val="24"/>
              </w:rPr>
            </w:pPr>
          </w:p>
          <w:p w:rsidR="000E2A69" w:rsidRPr="00233838" w:rsidRDefault="000E2A69" w:rsidP="00045807">
            <w:pPr>
              <w:rPr>
                <w:sz w:val="24"/>
              </w:rPr>
            </w:pPr>
          </w:p>
          <w:p w:rsidR="000E2A69" w:rsidRPr="00233838" w:rsidRDefault="000E2A69" w:rsidP="00045807">
            <w:pPr>
              <w:rPr>
                <w:sz w:val="24"/>
              </w:rPr>
            </w:pPr>
            <w:r w:rsidRPr="00233838">
              <w:rPr>
                <w:sz w:val="24"/>
              </w:rPr>
              <w:t xml:space="preserve">                                                                 (žig)</w:t>
            </w:r>
          </w:p>
        </w:tc>
      </w:tr>
      <w:tr w:rsidR="000E2A69" w:rsidRPr="00233838" w:rsidTr="00233838">
        <w:tc>
          <w:tcPr>
            <w:tcW w:w="2808" w:type="dxa"/>
            <w:shd w:val="clear" w:color="auto" w:fill="auto"/>
          </w:tcPr>
          <w:p w:rsidR="000E2A69" w:rsidRPr="00233838" w:rsidRDefault="000E2A69" w:rsidP="00045807">
            <w:pPr>
              <w:rPr>
                <w:sz w:val="24"/>
              </w:rPr>
            </w:pPr>
          </w:p>
        </w:tc>
        <w:tc>
          <w:tcPr>
            <w:tcW w:w="6120" w:type="dxa"/>
            <w:shd w:val="clear" w:color="auto" w:fill="auto"/>
          </w:tcPr>
          <w:p w:rsidR="000E2A69" w:rsidRPr="00233838" w:rsidRDefault="000E2A69" w:rsidP="00045807">
            <w:pPr>
              <w:rPr>
                <w:sz w:val="24"/>
              </w:rPr>
            </w:pPr>
          </w:p>
        </w:tc>
      </w:tr>
      <w:tr w:rsidR="000E2A69" w:rsidRPr="00233838" w:rsidTr="00233838">
        <w:tc>
          <w:tcPr>
            <w:tcW w:w="2808" w:type="dxa"/>
            <w:shd w:val="clear" w:color="auto" w:fill="auto"/>
          </w:tcPr>
          <w:p w:rsidR="000E2A69" w:rsidRPr="00233838" w:rsidRDefault="000E2A69" w:rsidP="00045807">
            <w:pPr>
              <w:rPr>
                <w:sz w:val="24"/>
              </w:rPr>
            </w:pPr>
            <w:r w:rsidRPr="00233838">
              <w:rPr>
                <w:sz w:val="24"/>
              </w:rPr>
              <w:t>KRAJ IN DATUM:</w:t>
            </w:r>
          </w:p>
        </w:tc>
        <w:tc>
          <w:tcPr>
            <w:tcW w:w="6120" w:type="dxa"/>
            <w:shd w:val="clear" w:color="auto" w:fill="auto"/>
          </w:tcPr>
          <w:p w:rsidR="000E2A69" w:rsidRPr="00233838" w:rsidRDefault="000E2A69" w:rsidP="00902299">
            <w:pPr>
              <w:rPr>
                <w:sz w:val="24"/>
              </w:rPr>
            </w:pPr>
            <w:r w:rsidRPr="00233838">
              <w:rPr>
                <w:sz w:val="24"/>
              </w:rPr>
              <w:t xml:space="preserve">LJUBLJANA, </w:t>
            </w:r>
            <w:r w:rsidR="00902299">
              <w:rPr>
                <w:sz w:val="24"/>
              </w:rPr>
              <w:t>december</w:t>
            </w:r>
            <w:r w:rsidR="00000137" w:rsidRPr="00233838">
              <w:rPr>
                <w:sz w:val="24"/>
              </w:rPr>
              <w:t xml:space="preserve"> 2012</w:t>
            </w:r>
          </w:p>
        </w:tc>
      </w:tr>
    </w:tbl>
    <w:p w:rsidR="000E2A69" w:rsidRDefault="000E2A69" w:rsidP="000E2A69"/>
    <w:p w:rsidR="000E2A69" w:rsidRDefault="000E2A69" w:rsidP="000E2A69"/>
    <w:p w:rsidR="000E2A69" w:rsidRDefault="000E2A69" w:rsidP="000E2A69"/>
    <w:p w:rsidR="000E2A69" w:rsidRDefault="000E2A69" w:rsidP="000E2A69">
      <w:pPr>
        <w:sectPr w:rsidR="000E2A69" w:rsidSect="0015531D">
          <w:headerReference w:type="default" r:id="rId11"/>
          <w:footerReference w:type="default" r:id="rId12"/>
          <w:pgSz w:w="11906" w:h="16838" w:code="9"/>
          <w:pgMar w:top="1985" w:right="1701" w:bottom="1418" w:left="1418" w:header="1134" w:footer="1134" w:gutter="0"/>
          <w:pgNumType w:fmt="upperRoman" w:start="1"/>
          <w:cols w:space="708"/>
          <w:docGrid w:linePitch="360"/>
        </w:sectPr>
      </w:pPr>
    </w:p>
    <w:p w:rsidR="000E2A69" w:rsidRPr="00702F9A" w:rsidRDefault="000E2A69" w:rsidP="00F23290">
      <w:pPr>
        <w:pStyle w:val="KAZALO"/>
      </w:pPr>
      <w:bookmarkStart w:id="0" w:name="_Toc343088953"/>
      <w:r w:rsidRPr="00702F9A">
        <w:lastRenderedPageBreak/>
        <w:t>KAZALO VSEBINE</w:t>
      </w:r>
      <w:bookmarkEnd w:id="0"/>
    </w:p>
    <w:p w:rsidR="000E2A69" w:rsidRDefault="000E2A69" w:rsidP="000E2A69"/>
    <w:p w:rsidR="00D5114B" w:rsidRPr="006D2D79" w:rsidRDefault="000E2A69">
      <w:pPr>
        <w:pStyle w:val="TOC1"/>
        <w:tabs>
          <w:tab w:val="right" w:leader="dot" w:pos="8777"/>
        </w:tabs>
        <w:rPr>
          <w:rFonts w:ascii="Calibri" w:hAnsi="Calibri"/>
          <w:bCs w:val="0"/>
          <w:caps w:val="0"/>
          <w:noProof/>
          <w:sz w:val="22"/>
          <w:szCs w:val="22"/>
        </w:rPr>
      </w:pPr>
      <w:r>
        <w:rPr>
          <w:b/>
          <w:bCs w:val="0"/>
          <w:caps w:val="0"/>
        </w:rPr>
        <w:fldChar w:fldCharType="begin"/>
      </w:r>
      <w:r>
        <w:rPr>
          <w:b/>
          <w:bCs w:val="0"/>
          <w:caps w:val="0"/>
        </w:rPr>
        <w:instrText xml:space="preserve"> TOC \o "1-3" \h \z \u </w:instrText>
      </w:r>
      <w:r>
        <w:rPr>
          <w:b/>
          <w:bCs w:val="0"/>
          <w:caps w:val="0"/>
        </w:rPr>
        <w:fldChar w:fldCharType="separate"/>
      </w:r>
      <w:hyperlink w:anchor="_Toc343088953" w:history="1">
        <w:r w:rsidR="00D5114B" w:rsidRPr="004C3977">
          <w:rPr>
            <w:rStyle w:val="Hyperlink"/>
            <w:noProof/>
          </w:rPr>
          <w:t>KAZALO VSEBINE</w:t>
        </w:r>
        <w:r w:rsidR="00D5114B">
          <w:rPr>
            <w:noProof/>
            <w:webHidden/>
          </w:rPr>
          <w:tab/>
        </w:r>
        <w:r w:rsidR="00D5114B">
          <w:rPr>
            <w:noProof/>
            <w:webHidden/>
          </w:rPr>
          <w:fldChar w:fldCharType="begin"/>
        </w:r>
        <w:r w:rsidR="00D5114B">
          <w:rPr>
            <w:noProof/>
            <w:webHidden/>
          </w:rPr>
          <w:instrText xml:space="preserve"> PAGEREF _Toc343088953 \h </w:instrText>
        </w:r>
        <w:r w:rsidR="00D5114B">
          <w:rPr>
            <w:noProof/>
            <w:webHidden/>
          </w:rPr>
        </w:r>
        <w:r w:rsidR="00D5114B">
          <w:rPr>
            <w:noProof/>
            <w:webHidden/>
          </w:rPr>
          <w:fldChar w:fldCharType="separate"/>
        </w:r>
        <w:r w:rsidR="00DB268A">
          <w:rPr>
            <w:noProof/>
            <w:webHidden/>
          </w:rPr>
          <w:t>I</w:t>
        </w:r>
        <w:r w:rsidR="00D5114B">
          <w:rPr>
            <w:noProof/>
            <w:webHidden/>
          </w:rPr>
          <w:fldChar w:fldCharType="end"/>
        </w:r>
      </w:hyperlink>
    </w:p>
    <w:p w:rsidR="00D5114B" w:rsidRPr="006D2D79" w:rsidRDefault="006D2D79">
      <w:pPr>
        <w:pStyle w:val="TOC1"/>
        <w:tabs>
          <w:tab w:val="right" w:leader="dot" w:pos="8777"/>
        </w:tabs>
        <w:rPr>
          <w:rFonts w:ascii="Calibri" w:hAnsi="Calibri"/>
          <w:bCs w:val="0"/>
          <w:caps w:val="0"/>
          <w:noProof/>
          <w:sz w:val="22"/>
          <w:szCs w:val="22"/>
        </w:rPr>
      </w:pPr>
      <w:hyperlink w:anchor="_Toc343088954" w:history="1">
        <w:r w:rsidR="00D5114B" w:rsidRPr="004C3977">
          <w:rPr>
            <w:rStyle w:val="Hyperlink"/>
            <w:noProof/>
          </w:rPr>
          <w:t>KAZALO PRILOG</w:t>
        </w:r>
        <w:r w:rsidR="00D5114B">
          <w:rPr>
            <w:noProof/>
            <w:webHidden/>
          </w:rPr>
          <w:tab/>
        </w:r>
        <w:r w:rsidR="00D5114B">
          <w:rPr>
            <w:noProof/>
            <w:webHidden/>
          </w:rPr>
          <w:fldChar w:fldCharType="begin"/>
        </w:r>
        <w:r w:rsidR="00D5114B">
          <w:rPr>
            <w:noProof/>
            <w:webHidden/>
          </w:rPr>
          <w:instrText xml:space="preserve"> PAGEREF _Toc343088954 \h </w:instrText>
        </w:r>
        <w:r w:rsidR="00D5114B">
          <w:rPr>
            <w:noProof/>
            <w:webHidden/>
          </w:rPr>
        </w:r>
        <w:r w:rsidR="00D5114B">
          <w:rPr>
            <w:noProof/>
            <w:webHidden/>
          </w:rPr>
          <w:fldChar w:fldCharType="separate"/>
        </w:r>
        <w:r w:rsidR="00DB268A">
          <w:rPr>
            <w:noProof/>
            <w:webHidden/>
          </w:rPr>
          <w:t>II</w:t>
        </w:r>
        <w:r w:rsidR="00D5114B">
          <w:rPr>
            <w:noProof/>
            <w:webHidden/>
          </w:rPr>
          <w:fldChar w:fldCharType="end"/>
        </w:r>
      </w:hyperlink>
    </w:p>
    <w:p w:rsidR="00D5114B" w:rsidRPr="006D2D79" w:rsidRDefault="006D2D79">
      <w:pPr>
        <w:pStyle w:val="TOC1"/>
        <w:tabs>
          <w:tab w:val="left" w:pos="480"/>
          <w:tab w:val="right" w:leader="dot" w:pos="8777"/>
        </w:tabs>
        <w:rPr>
          <w:rFonts w:ascii="Calibri" w:hAnsi="Calibri"/>
          <w:bCs w:val="0"/>
          <w:caps w:val="0"/>
          <w:noProof/>
          <w:sz w:val="22"/>
          <w:szCs w:val="22"/>
        </w:rPr>
      </w:pPr>
      <w:hyperlink w:anchor="_Toc343088955" w:history="1">
        <w:r w:rsidR="00D5114B" w:rsidRPr="004C3977">
          <w:rPr>
            <w:rStyle w:val="Hyperlink"/>
            <w:noProof/>
          </w:rPr>
          <w:t>1</w:t>
        </w:r>
        <w:r w:rsidR="00D5114B" w:rsidRPr="006D2D79">
          <w:rPr>
            <w:rFonts w:ascii="Calibri" w:hAnsi="Calibri"/>
            <w:bCs w:val="0"/>
            <w:caps w:val="0"/>
            <w:noProof/>
            <w:sz w:val="22"/>
            <w:szCs w:val="22"/>
          </w:rPr>
          <w:tab/>
        </w:r>
        <w:r w:rsidR="00D5114B" w:rsidRPr="004C3977">
          <w:rPr>
            <w:rStyle w:val="Hyperlink"/>
            <w:noProof/>
          </w:rPr>
          <w:t>UVOD</w:t>
        </w:r>
        <w:r w:rsidR="00D5114B">
          <w:rPr>
            <w:noProof/>
            <w:webHidden/>
          </w:rPr>
          <w:tab/>
        </w:r>
        <w:r w:rsidR="00D5114B">
          <w:rPr>
            <w:noProof/>
            <w:webHidden/>
          </w:rPr>
          <w:fldChar w:fldCharType="begin"/>
        </w:r>
        <w:r w:rsidR="00D5114B">
          <w:rPr>
            <w:noProof/>
            <w:webHidden/>
          </w:rPr>
          <w:instrText xml:space="preserve"> PAGEREF _Toc343088955 \h </w:instrText>
        </w:r>
        <w:r w:rsidR="00D5114B">
          <w:rPr>
            <w:noProof/>
            <w:webHidden/>
          </w:rPr>
        </w:r>
        <w:r w:rsidR="00D5114B">
          <w:rPr>
            <w:noProof/>
            <w:webHidden/>
          </w:rPr>
          <w:fldChar w:fldCharType="separate"/>
        </w:r>
        <w:r w:rsidR="00DB268A">
          <w:rPr>
            <w:noProof/>
            <w:webHidden/>
          </w:rPr>
          <w:t>1</w:t>
        </w:r>
        <w:r w:rsidR="00D5114B">
          <w:rPr>
            <w:noProof/>
            <w:webHidden/>
          </w:rPr>
          <w:fldChar w:fldCharType="end"/>
        </w:r>
      </w:hyperlink>
    </w:p>
    <w:p w:rsidR="00D5114B" w:rsidRPr="006D2D79" w:rsidRDefault="006D2D79">
      <w:pPr>
        <w:pStyle w:val="TOC1"/>
        <w:tabs>
          <w:tab w:val="left" w:pos="480"/>
          <w:tab w:val="right" w:leader="dot" w:pos="8777"/>
        </w:tabs>
        <w:rPr>
          <w:rFonts w:ascii="Calibri" w:hAnsi="Calibri"/>
          <w:bCs w:val="0"/>
          <w:caps w:val="0"/>
          <w:noProof/>
          <w:sz w:val="22"/>
          <w:szCs w:val="22"/>
        </w:rPr>
      </w:pPr>
      <w:hyperlink w:anchor="_Toc343088956" w:history="1">
        <w:r w:rsidR="00D5114B" w:rsidRPr="004C3977">
          <w:rPr>
            <w:rStyle w:val="Hyperlink"/>
            <w:noProof/>
          </w:rPr>
          <w:t>2</w:t>
        </w:r>
        <w:r w:rsidR="00D5114B" w:rsidRPr="006D2D79">
          <w:rPr>
            <w:rFonts w:ascii="Calibri" w:hAnsi="Calibri"/>
            <w:bCs w:val="0"/>
            <w:caps w:val="0"/>
            <w:noProof/>
            <w:sz w:val="22"/>
            <w:szCs w:val="22"/>
          </w:rPr>
          <w:tab/>
        </w:r>
        <w:r w:rsidR="00D5114B" w:rsidRPr="004C3977">
          <w:rPr>
            <w:rStyle w:val="Hyperlink"/>
            <w:noProof/>
          </w:rPr>
          <w:t>POVEZOVANJE OKOLJSKIH, SOCIALNIH IN EKONOMSKIH PODATKOV</w:t>
        </w:r>
        <w:r w:rsidR="00D5114B">
          <w:rPr>
            <w:noProof/>
            <w:webHidden/>
          </w:rPr>
          <w:tab/>
        </w:r>
        <w:r w:rsidR="00D5114B">
          <w:rPr>
            <w:noProof/>
            <w:webHidden/>
          </w:rPr>
          <w:fldChar w:fldCharType="begin"/>
        </w:r>
        <w:r w:rsidR="00D5114B">
          <w:rPr>
            <w:noProof/>
            <w:webHidden/>
          </w:rPr>
          <w:instrText xml:space="preserve"> PAGEREF _Toc343088956 \h </w:instrText>
        </w:r>
        <w:r w:rsidR="00D5114B">
          <w:rPr>
            <w:noProof/>
            <w:webHidden/>
          </w:rPr>
        </w:r>
        <w:r w:rsidR="00D5114B">
          <w:rPr>
            <w:noProof/>
            <w:webHidden/>
          </w:rPr>
          <w:fldChar w:fldCharType="separate"/>
        </w:r>
        <w:r w:rsidR="00DB268A">
          <w:rPr>
            <w:noProof/>
            <w:webHidden/>
          </w:rPr>
          <w:t>3</w:t>
        </w:r>
        <w:r w:rsidR="00D5114B">
          <w:rPr>
            <w:noProof/>
            <w:webHidden/>
          </w:rPr>
          <w:fldChar w:fldCharType="end"/>
        </w:r>
      </w:hyperlink>
    </w:p>
    <w:p w:rsidR="00D5114B" w:rsidRPr="006D2D79" w:rsidRDefault="006D2D79">
      <w:pPr>
        <w:pStyle w:val="TOC1"/>
        <w:tabs>
          <w:tab w:val="left" w:pos="480"/>
          <w:tab w:val="right" w:leader="dot" w:pos="8777"/>
        </w:tabs>
        <w:rPr>
          <w:rFonts w:ascii="Calibri" w:hAnsi="Calibri"/>
          <w:bCs w:val="0"/>
          <w:caps w:val="0"/>
          <w:noProof/>
          <w:sz w:val="22"/>
          <w:szCs w:val="22"/>
        </w:rPr>
      </w:pPr>
      <w:hyperlink w:anchor="_Toc343088957" w:history="1">
        <w:r w:rsidR="00D5114B" w:rsidRPr="004C3977">
          <w:rPr>
            <w:rStyle w:val="Hyperlink"/>
            <w:noProof/>
          </w:rPr>
          <w:t>3</w:t>
        </w:r>
        <w:r w:rsidR="00D5114B" w:rsidRPr="006D2D79">
          <w:rPr>
            <w:rFonts w:ascii="Calibri" w:hAnsi="Calibri"/>
            <w:bCs w:val="0"/>
            <w:caps w:val="0"/>
            <w:noProof/>
            <w:sz w:val="22"/>
            <w:szCs w:val="22"/>
          </w:rPr>
          <w:tab/>
        </w:r>
        <w:r w:rsidR="00D5114B" w:rsidRPr="004C3977">
          <w:rPr>
            <w:rStyle w:val="Hyperlink"/>
            <w:noProof/>
          </w:rPr>
          <w:t>PREDLOG ZA ZBIRANJE IN POVEZOVANJE BAZ PODATKOV</w:t>
        </w:r>
        <w:r w:rsidR="00D5114B">
          <w:rPr>
            <w:noProof/>
            <w:webHidden/>
          </w:rPr>
          <w:tab/>
        </w:r>
        <w:r w:rsidR="00D5114B">
          <w:rPr>
            <w:noProof/>
            <w:webHidden/>
          </w:rPr>
          <w:fldChar w:fldCharType="begin"/>
        </w:r>
        <w:r w:rsidR="00D5114B">
          <w:rPr>
            <w:noProof/>
            <w:webHidden/>
          </w:rPr>
          <w:instrText xml:space="preserve"> PAGEREF _Toc343088957 \h </w:instrText>
        </w:r>
        <w:r w:rsidR="00D5114B">
          <w:rPr>
            <w:noProof/>
            <w:webHidden/>
          </w:rPr>
        </w:r>
        <w:r w:rsidR="00D5114B">
          <w:rPr>
            <w:noProof/>
            <w:webHidden/>
          </w:rPr>
          <w:fldChar w:fldCharType="separate"/>
        </w:r>
        <w:r w:rsidR="00DB268A">
          <w:rPr>
            <w:noProof/>
            <w:webHidden/>
          </w:rPr>
          <w:t>6</w:t>
        </w:r>
        <w:r w:rsidR="00D5114B">
          <w:rPr>
            <w:noProof/>
            <w:webHidden/>
          </w:rPr>
          <w:fldChar w:fldCharType="end"/>
        </w:r>
      </w:hyperlink>
    </w:p>
    <w:p w:rsidR="00D5114B" w:rsidRPr="006D2D79" w:rsidRDefault="006D2D79">
      <w:pPr>
        <w:pStyle w:val="TOC2"/>
        <w:tabs>
          <w:tab w:val="left" w:pos="960"/>
          <w:tab w:val="right" w:leader="dot" w:pos="8777"/>
        </w:tabs>
        <w:rPr>
          <w:rFonts w:ascii="Calibri" w:hAnsi="Calibri"/>
          <w:noProof/>
          <w:sz w:val="22"/>
          <w:szCs w:val="22"/>
        </w:rPr>
      </w:pPr>
      <w:hyperlink w:anchor="_Toc343088958" w:history="1">
        <w:r w:rsidR="00D5114B" w:rsidRPr="004C3977">
          <w:rPr>
            <w:rStyle w:val="Hyperlink"/>
            <w:noProof/>
          </w:rPr>
          <w:t>3.1</w:t>
        </w:r>
        <w:r w:rsidR="00D5114B" w:rsidRPr="006D2D79">
          <w:rPr>
            <w:rFonts w:ascii="Calibri" w:hAnsi="Calibri"/>
            <w:noProof/>
            <w:sz w:val="22"/>
            <w:szCs w:val="22"/>
          </w:rPr>
          <w:tab/>
        </w:r>
        <w:r w:rsidR="00D5114B" w:rsidRPr="004C3977">
          <w:rPr>
            <w:rStyle w:val="Hyperlink"/>
            <w:noProof/>
          </w:rPr>
          <w:t>Baze podatkov, potrebne za pripravo socio-ekonomskih analiz</w:t>
        </w:r>
        <w:r w:rsidR="00D5114B">
          <w:rPr>
            <w:noProof/>
            <w:webHidden/>
          </w:rPr>
          <w:tab/>
        </w:r>
        <w:r w:rsidR="00D5114B">
          <w:rPr>
            <w:noProof/>
            <w:webHidden/>
          </w:rPr>
          <w:fldChar w:fldCharType="begin"/>
        </w:r>
        <w:r w:rsidR="00D5114B">
          <w:rPr>
            <w:noProof/>
            <w:webHidden/>
          </w:rPr>
          <w:instrText xml:space="preserve"> PAGEREF _Toc343088958 \h </w:instrText>
        </w:r>
        <w:r w:rsidR="00D5114B">
          <w:rPr>
            <w:noProof/>
            <w:webHidden/>
          </w:rPr>
        </w:r>
        <w:r w:rsidR="00D5114B">
          <w:rPr>
            <w:noProof/>
            <w:webHidden/>
          </w:rPr>
          <w:fldChar w:fldCharType="separate"/>
        </w:r>
        <w:r w:rsidR="00DB268A">
          <w:rPr>
            <w:noProof/>
            <w:webHidden/>
          </w:rPr>
          <w:t>6</w:t>
        </w:r>
        <w:r w:rsidR="00D5114B">
          <w:rPr>
            <w:noProof/>
            <w:webHidden/>
          </w:rPr>
          <w:fldChar w:fldCharType="end"/>
        </w:r>
      </w:hyperlink>
    </w:p>
    <w:p w:rsidR="00D5114B" w:rsidRPr="006D2D79" w:rsidRDefault="006D2D79">
      <w:pPr>
        <w:pStyle w:val="TOC2"/>
        <w:tabs>
          <w:tab w:val="left" w:pos="960"/>
          <w:tab w:val="right" w:leader="dot" w:pos="8777"/>
        </w:tabs>
        <w:rPr>
          <w:rFonts w:ascii="Calibri" w:hAnsi="Calibri"/>
          <w:noProof/>
          <w:sz w:val="22"/>
          <w:szCs w:val="22"/>
        </w:rPr>
      </w:pPr>
      <w:hyperlink w:anchor="_Toc343088959" w:history="1">
        <w:r w:rsidR="00D5114B" w:rsidRPr="004C3977">
          <w:rPr>
            <w:rStyle w:val="Hyperlink"/>
            <w:noProof/>
          </w:rPr>
          <w:t>3.2</w:t>
        </w:r>
        <w:r w:rsidR="00D5114B" w:rsidRPr="006D2D79">
          <w:rPr>
            <w:rFonts w:ascii="Calibri" w:hAnsi="Calibri"/>
            <w:noProof/>
            <w:sz w:val="22"/>
            <w:szCs w:val="22"/>
          </w:rPr>
          <w:tab/>
        </w:r>
        <w:r w:rsidR="00D5114B" w:rsidRPr="004C3977">
          <w:rPr>
            <w:rStyle w:val="Hyperlink"/>
            <w:noProof/>
          </w:rPr>
          <w:t>Uskladitev poimenovanj storitev, povezanih z obremenjevanjem voda (posebna raba voda)</w:t>
        </w:r>
        <w:r w:rsidR="00D5114B">
          <w:rPr>
            <w:noProof/>
            <w:webHidden/>
          </w:rPr>
          <w:tab/>
        </w:r>
        <w:r w:rsidR="00D5114B">
          <w:rPr>
            <w:noProof/>
            <w:webHidden/>
          </w:rPr>
          <w:fldChar w:fldCharType="begin"/>
        </w:r>
        <w:r w:rsidR="00D5114B">
          <w:rPr>
            <w:noProof/>
            <w:webHidden/>
          </w:rPr>
          <w:instrText xml:space="preserve"> PAGEREF _Toc343088959 \h </w:instrText>
        </w:r>
        <w:r w:rsidR="00D5114B">
          <w:rPr>
            <w:noProof/>
            <w:webHidden/>
          </w:rPr>
        </w:r>
        <w:r w:rsidR="00D5114B">
          <w:rPr>
            <w:noProof/>
            <w:webHidden/>
          </w:rPr>
          <w:fldChar w:fldCharType="separate"/>
        </w:r>
        <w:r w:rsidR="00DB268A">
          <w:rPr>
            <w:noProof/>
            <w:webHidden/>
          </w:rPr>
          <w:t>7</w:t>
        </w:r>
        <w:r w:rsidR="00D5114B">
          <w:rPr>
            <w:noProof/>
            <w:webHidden/>
          </w:rPr>
          <w:fldChar w:fldCharType="end"/>
        </w:r>
      </w:hyperlink>
    </w:p>
    <w:p w:rsidR="00D5114B" w:rsidRPr="006D2D79" w:rsidRDefault="006D2D79">
      <w:pPr>
        <w:pStyle w:val="TOC2"/>
        <w:tabs>
          <w:tab w:val="left" w:pos="960"/>
          <w:tab w:val="right" w:leader="dot" w:pos="8777"/>
        </w:tabs>
        <w:rPr>
          <w:rFonts w:ascii="Calibri" w:hAnsi="Calibri"/>
          <w:noProof/>
          <w:sz w:val="22"/>
          <w:szCs w:val="22"/>
        </w:rPr>
      </w:pPr>
      <w:hyperlink w:anchor="_Toc343088960" w:history="1">
        <w:r w:rsidR="00D5114B" w:rsidRPr="004C3977">
          <w:rPr>
            <w:rStyle w:val="Hyperlink"/>
            <w:noProof/>
          </w:rPr>
          <w:t>3.3</w:t>
        </w:r>
        <w:r w:rsidR="00D5114B" w:rsidRPr="006D2D79">
          <w:rPr>
            <w:rFonts w:ascii="Calibri" w:hAnsi="Calibri"/>
            <w:noProof/>
            <w:sz w:val="22"/>
            <w:szCs w:val="22"/>
          </w:rPr>
          <w:tab/>
        </w:r>
        <w:r w:rsidR="00D5114B" w:rsidRPr="004C3977">
          <w:rPr>
            <w:rStyle w:val="Hyperlink"/>
            <w:noProof/>
          </w:rPr>
          <w:t>Podatki, potrebni za pripravo socio-ekonomskih analiz</w:t>
        </w:r>
        <w:r w:rsidR="00D5114B">
          <w:rPr>
            <w:noProof/>
            <w:webHidden/>
          </w:rPr>
          <w:tab/>
        </w:r>
        <w:r w:rsidR="00D5114B">
          <w:rPr>
            <w:noProof/>
            <w:webHidden/>
          </w:rPr>
          <w:fldChar w:fldCharType="begin"/>
        </w:r>
        <w:r w:rsidR="00D5114B">
          <w:rPr>
            <w:noProof/>
            <w:webHidden/>
          </w:rPr>
          <w:instrText xml:space="preserve"> PAGEREF _Toc343088960 \h </w:instrText>
        </w:r>
        <w:r w:rsidR="00D5114B">
          <w:rPr>
            <w:noProof/>
            <w:webHidden/>
          </w:rPr>
        </w:r>
        <w:r w:rsidR="00D5114B">
          <w:rPr>
            <w:noProof/>
            <w:webHidden/>
          </w:rPr>
          <w:fldChar w:fldCharType="separate"/>
        </w:r>
        <w:r w:rsidR="00DB268A">
          <w:rPr>
            <w:noProof/>
            <w:webHidden/>
          </w:rPr>
          <w:t>8</w:t>
        </w:r>
        <w:r w:rsidR="00D5114B">
          <w:rPr>
            <w:noProof/>
            <w:webHidden/>
          </w:rPr>
          <w:fldChar w:fldCharType="end"/>
        </w:r>
      </w:hyperlink>
    </w:p>
    <w:p w:rsidR="00D5114B" w:rsidRPr="006D2D79" w:rsidRDefault="006D2D79">
      <w:pPr>
        <w:pStyle w:val="TOC1"/>
        <w:tabs>
          <w:tab w:val="left" w:pos="480"/>
          <w:tab w:val="right" w:leader="dot" w:pos="8777"/>
        </w:tabs>
        <w:rPr>
          <w:rFonts w:ascii="Calibri" w:hAnsi="Calibri"/>
          <w:bCs w:val="0"/>
          <w:caps w:val="0"/>
          <w:noProof/>
          <w:sz w:val="22"/>
          <w:szCs w:val="22"/>
        </w:rPr>
      </w:pPr>
      <w:hyperlink w:anchor="_Toc343088961" w:history="1">
        <w:r w:rsidR="00D5114B" w:rsidRPr="004C3977">
          <w:rPr>
            <w:rStyle w:val="Hyperlink"/>
            <w:rFonts w:cs="Tahoma"/>
            <w:noProof/>
          </w:rPr>
          <w:t>4</w:t>
        </w:r>
        <w:r w:rsidR="00D5114B" w:rsidRPr="006D2D79">
          <w:rPr>
            <w:rFonts w:ascii="Calibri" w:hAnsi="Calibri"/>
            <w:bCs w:val="0"/>
            <w:caps w:val="0"/>
            <w:noProof/>
            <w:sz w:val="22"/>
            <w:szCs w:val="22"/>
          </w:rPr>
          <w:tab/>
        </w:r>
        <w:r w:rsidR="00D5114B" w:rsidRPr="004C3977">
          <w:rPr>
            <w:rStyle w:val="Hyperlink"/>
            <w:noProof/>
          </w:rPr>
          <w:t>DEJAVNOSTI IzVRS ZA IZVEDBO UKREPA 5 ED IZ PU NUV</w:t>
        </w:r>
        <w:r w:rsidR="00D5114B">
          <w:rPr>
            <w:noProof/>
            <w:webHidden/>
          </w:rPr>
          <w:tab/>
        </w:r>
        <w:r w:rsidR="00D5114B">
          <w:rPr>
            <w:noProof/>
            <w:webHidden/>
          </w:rPr>
          <w:fldChar w:fldCharType="begin"/>
        </w:r>
        <w:r w:rsidR="00D5114B">
          <w:rPr>
            <w:noProof/>
            <w:webHidden/>
          </w:rPr>
          <w:instrText xml:space="preserve"> PAGEREF _Toc343088961 \h </w:instrText>
        </w:r>
        <w:r w:rsidR="00D5114B">
          <w:rPr>
            <w:noProof/>
            <w:webHidden/>
          </w:rPr>
        </w:r>
        <w:r w:rsidR="00D5114B">
          <w:rPr>
            <w:noProof/>
            <w:webHidden/>
          </w:rPr>
          <w:fldChar w:fldCharType="separate"/>
        </w:r>
        <w:r w:rsidR="00DB268A">
          <w:rPr>
            <w:noProof/>
            <w:webHidden/>
          </w:rPr>
          <w:t>9</w:t>
        </w:r>
        <w:r w:rsidR="00D5114B">
          <w:rPr>
            <w:noProof/>
            <w:webHidden/>
          </w:rPr>
          <w:fldChar w:fldCharType="end"/>
        </w:r>
      </w:hyperlink>
    </w:p>
    <w:p w:rsidR="00D5114B" w:rsidRPr="006D2D79" w:rsidRDefault="006D2D79">
      <w:pPr>
        <w:pStyle w:val="TOC2"/>
        <w:tabs>
          <w:tab w:val="left" w:pos="960"/>
          <w:tab w:val="right" w:leader="dot" w:pos="8777"/>
        </w:tabs>
        <w:rPr>
          <w:rFonts w:ascii="Calibri" w:hAnsi="Calibri"/>
          <w:noProof/>
          <w:sz w:val="22"/>
          <w:szCs w:val="22"/>
        </w:rPr>
      </w:pPr>
      <w:hyperlink w:anchor="_Toc343088962" w:history="1">
        <w:r w:rsidR="00D5114B" w:rsidRPr="004C3977">
          <w:rPr>
            <w:rStyle w:val="Hyperlink"/>
            <w:noProof/>
          </w:rPr>
          <w:t>4.1</w:t>
        </w:r>
        <w:r w:rsidR="00D5114B" w:rsidRPr="006D2D79">
          <w:rPr>
            <w:rFonts w:ascii="Calibri" w:hAnsi="Calibri"/>
            <w:noProof/>
            <w:sz w:val="22"/>
            <w:szCs w:val="22"/>
          </w:rPr>
          <w:tab/>
        </w:r>
        <w:r w:rsidR="00D5114B" w:rsidRPr="004C3977">
          <w:rPr>
            <w:rStyle w:val="Hyperlink"/>
            <w:noProof/>
          </w:rPr>
          <w:t>Pripombe na osnutek Pravilnika o vodni knjigi</w:t>
        </w:r>
        <w:r w:rsidR="00D5114B">
          <w:rPr>
            <w:noProof/>
            <w:webHidden/>
          </w:rPr>
          <w:tab/>
        </w:r>
        <w:r w:rsidR="00D5114B">
          <w:rPr>
            <w:noProof/>
            <w:webHidden/>
          </w:rPr>
          <w:fldChar w:fldCharType="begin"/>
        </w:r>
        <w:r w:rsidR="00D5114B">
          <w:rPr>
            <w:noProof/>
            <w:webHidden/>
          </w:rPr>
          <w:instrText xml:space="preserve"> PAGEREF _Toc343088962 \h </w:instrText>
        </w:r>
        <w:r w:rsidR="00D5114B">
          <w:rPr>
            <w:noProof/>
            <w:webHidden/>
          </w:rPr>
        </w:r>
        <w:r w:rsidR="00D5114B">
          <w:rPr>
            <w:noProof/>
            <w:webHidden/>
          </w:rPr>
          <w:fldChar w:fldCharType="separate"/>
        </w:r>
        <w:r w:rsidR="00DB268A">
          <w:rPr>
            <w:noProof/>
            <w:webHidden/>
          </w:rPr>
          <w:t>9</w:t>
        </w:r>
        <w:r w:rsidR="00D5114B">
          <w:rPr>
            <w:noProof/>
            <w:webHidden/>
          </w:rPr>
          <w:fldChar w:fldCharType="end"/>
        </w:r>
      </w:hyperlink>
    </w:p>
    <w:p w:rsidR="00D5114B" w:rsidRPr="006D2D79" w:rsidRDefault="006D2D79">
      <w:pPr>
        <w:pStyle w:val="TOC2"/>
        <w:tabs>
          <w:tab w:val="left" w:pos="960"/>
          <w:tab w:val="right" w:leader="dot" w:pos="8777"/>
        </w:tabs>
        <w:rPr>
          <w:rFonts w:ascii="Calibri" w:hAnsi="Calibri"/>
          <w:noProof/>
          <w:sz w:val="22"/>
          <w:szCs w:val="22"/>
        </w:rPr>
      </w:pPr>
      <w:hyperlink w:anchor="_Toc343088963" w:history="1">
        <w:r w:rsidR="00D5114B" w:rsidRPr="004C3977">
          <w:rPr>
            <w:rStyle w:val="Hyperlink"/>
            <w:noProof/>
          </w:rPr>
          <w:t>4.2</w:t>
        </w:r>
        <w:r w:rsidR="00D5114B" w:rsidRPr="006D2D79">
          <w:rPr>
            <w:rFonts w:ascii="Calibri" w:hAnsi="Calibri"/>
            <w:noProof/>
            <w:sz w:val="22"/>
            <w:szCs w:val="22"/>
          </w:rPr>
          <w:tab/>
        </w:r>
        <w:r w:rsidR="00D5114B" w:rsidRPr="004C3977">
          <w:rPr>
            <w:rStyle w:val="Hyperlink"/>
            <w:noProof/>
          </w:rPr>
          <w:t xml:space="preserve">Pripombe na osnutek Uredbe o </w:t>
        </w:r>
        <w:r w:rsidR="00D5114B" w:rsidRPr="004C3977">
          <w:rPr>
            <w:rStyle w:val="Hyperlink"/>
            <w:rFonts w:cs="Tahoma"/>
            <w:noProof/>
          </w:rPr>
          <w:t>okoljski dajatvi za onesnaževanje okolja zaradi odvajanja odpadnih voda</w:t>
        </w:r>
        <w:r w:rsidR="00D5114B">
          <w:rPr>
            <w:noProof/>
            <w:webHidden/>
          </w:rPr>
          <w:tab/>
        </w:r>
        <w:r w:rsidR="00D5114B">
          <w:rPr>
            <w:noProof/>
            <w:webHidden/>
          </w:rPr>
          <w:fldChar w:fldCharType="begin"/>
        </w:r>
        <w:r w:rsidR="00D5114B">
          <w:rPr>
            <w:noProof/>
            <w:webHidden/>
          </w:rPr>
          <w:instrText xml:space="preserve"> PAGEREF _Toc343088963 \h </w:instrText>
        </w:r>
        <w:r w:rsidR="00D5114B">
          <w:rPr>
            <w:noProof/>
            <w:webHidden/>
          </w:rPr>
        </w:r>
        <w:r w:rsidR="00D5114B">
          <w:rPr>
            <w:noProof/>
            <w:webHidden/>
          </w:rPr>
          <w:fldChar w:fldCharType="separate"/>
        </w:r>
        <w:r w:rsidR="00DB268A">
          <w:rPr>
            <w:noProof/>
            <w:webHidden/>
          </w:rPr>
          <w:t>9</w:t>
        </w:r>
        <w:r w:rsidR="00D5114B">
          <w:rPr>
            <w:noProof/>
            <w:webHidden/>
          </w:rPr>
          <w:fldChar w:fldCharType="end"/>
        </w:r>
      </w:hyperlink>
    </w:p>
    <w:p w:rsidR="00D5114B" w:rsidRPr="006D2D79" w:rsidRDefault="006D2D79">
      <w:pPr>
        <w:pStyle w:val="TOC2"/>
        <w:tabs>
          <w:tab w:val="left" w:pos="960"/>
          <w:tab w:val="right" w:leader="dot" w:pos="8777"/>
        </w:tabs>
        <w:rPr>
          <w:rFonts w:ascii="Calibri" w:hAnsi="Calibri"/>
          <w:noProof/>
          <w:sz w:val="22"/>
          <w:szCs w:val="22"/>
        </w:rPr>
      </w:pPr>
      <w:hyperlink w:anchor="_Toc343088964" w:history="1">
        <w:r w:rsidR="00D5114B" w:rsidRPr="004C3977">
          <w:rPr>
            <w:rStyle w:val="Hyperlink"/>
            <w:noProof/>
          </w:rPr>
          <w:t>4.3</w:t>
        </w:r>
        <w:r w:rsidR="00D5114B" w:rsidRPr="006D2D79">
          <w:rPr>
            <w:rFonts w:ascii="Calibri" w:hAnsi="Calibri"/>
            <w:noProof/>
            <w:sz w:val="22"/>
            <w:szCs w:val="22"/>
          </w:rPr>
          <w:tab/>
        </w:r>
        <w:r w:rsidR="00D5114B" w:rsidRPr="004C3977">
          <w:rPr>
            <w:rStyle w:val="Hyperlink"/>
            <w:noProof/>
          </w:rPr>
          <w:t>Baza podatkov o okoljski dajatvi zaradi odvajanja odpadnih voda CURS</w:t>
        </w:r>
        <w:r w:rsidR="00D5114B">
          <w:rPr>
            <w:noProof/>
            <w:webHidden/>
          </w:rPr>
          <w:tab/>
        </w:r>
        <w:r w:rsidR="00D5114B">
          <w:rPr>
            <w:noProof/>
            <w:webHidden/>
          </w:rPr>
          <w:fldChar w:fldCharType="begin"/>
        </w:r>
        <w:r w:rsidR="00D5114B">
          <w:rPr>
            <w:noProof/>
            <w:webHidden/>
          </w:rPr>
          <w:instrText xml:space="preserve"> PAGEREF _Toc343088964 \h </w:instrText>
        </w:r>
        <w:r w:rsidR="00D5114B">
          <w:rPr>
            <w:noProof/>
            <w:webHidden/>
          </w:rPr>
        </w:r>
        <w:r w:rsidR="00D5114B">
          <w:rPr>
            <w:noProof/>
            <w:webHidden/>
          </w:rPr>
          <w:fldChar w:fldCharType="separate"/>
        </w:r>
        <w:r w:rsidR="00DB268A">
          <w:rPr>
            <w:noProof/>
            <w:webHidden/>
          </w:rPr>
          <w:t>10</w:t>
        </w:r>
        <w:r w:rsidR="00D5114B">
          <w:rPr>
            <w:noProof/>
            <w:webHidden/>
          </w:rPr>
          <w:fldChar w:fldCharType="end"/>
        </w:r>
      </w:hyperlink>
    </w:p>
    <w:p w:rsidR="00D5114B" w:rsidRPr="006D2D79" w:rsidRDefault="006D2D79">
      <w:pPr>
        <w:pStyle w:val="TOC2"/>
        <w:tabs>
          <w:tab w:val="left" w:pos="960"/>
          <w:tab w:val="right" w:leader="dot" w:pos="8777"/>
        </w:tabs>
        <w:rPr>
          <w:rFonts w:ascii="Calibri" w:hAnsi="Calibri"/>
          <w:noProof/>
          <w:sz w:val="22"/>
          <w:szCs w:val="22"/>
        </w:rPr>
      </w:pPr>
      <w:hyperlink w:anchor="_Toc343088965" w:history="1">
        <w:r w:rsidR="00D5114B" w:rsidRPr="004C3977">
          <w:rPr>
            <w:rStyle w:val="Hyperlink"/>
            <w:noProof/>
          </w:rPr>
          <w:t>4.4</w:t>
        </w:r>
        <w:r w:rsidR="00D5114B" w:rsidRPr="006D2D79">
          <w:rPr>
            <w:rFonts w:ascii="Calibri" w:hAnsi="Calibri"/>
            <w:noProof/>
            <w:sz w:val="22"/>
            <w:szCs w:val="22"/>
          </w:rPr>
          <w:tab/>
        </w:r>
        <w:r w:rsidR="00D5114B" w:rsidRPr="004C3977">
          <w:rPr>
            <w:rStyle w:val="Hyperlink"/>
            <w:noProof/>
          </w:rPr>
          <w:t>Usklajevanje načina zbiranja podatkov z ARSO</w:t>
        </w:r>
        <w:r w:rsidR="00D5114B">
          <w:rPr>
            <w:noProof/>
            <w:webHidden/>
          </w:rPr>
          <w:tab/>
        </w:r>
        <w:r w:rsidR="00D5114B">
          <w:rPr>
            <w:noProof/>
            <w:webHidden/>
          </w:rPr>
          <w:fldChar w:fldCharType="begin"/>
        </w:r>
        <w:r w:rsidR="00D5114B">
          <w:rPr>
            <w:noProof/>
            <w:webHidden/>
          </w:rPr>
          <w:instrText xml:space="preserve"> PAGEREF _Toc343088965 \h </w:instrText>
        </w:r>
        <w:r w:rsidR="00D5114B">
          <w:rPr>
            <w:noProof/>
            <w:webHidden/>
          </w:rPr>
        </w:r>
        <w:r w:rsidR="00D5114B">
          <w:rPr>
            <w:noProof/>
            <w:webHidden/>
          </w:rPr>
          <w:fldChar w:fldCharType="separate"/>
        </w:r>
        <w:r w:rsidR="00DB268A">
          <w:rPr>
            <w:noProof/>
            <w:webHidden/>
          </w:rPr>
          <w:t>10</w:t>
        </w:r>
        <w:r w:rsidR="00D5114B">
          <w:rPr>
            <w:noProof/>
            <w:webHidden/>
          </w:rPr>
          <w:fldChar w:fldCharType="end"/>
        </w:r>
      </w:hyperlink>
    </w:p>
    <w:p w:rsidR="00D5114B" w:rsidRPr="006D2D79" w:rsidRDefault="006D2D79">
      <w:pPr>
        <w:pStyle w:val="TOC2"/>
        <w:tabs>
          <w:tab w:val="left" w:pos="960"/>
          <w:tab w:val="right" w:leader="dot" w:pos="8777"/>
        </w:tabs>
        <w:rPr>
          <w:rFonts w:ascii="Calibri" w:hAnsi="Calibri"/>
          <w:noProof/>
          <w:sz w:val="22"/>
          <w:szCs w:val="22"/>
        </w:rPr>
      </w:pPr>
      <w:hyperlink w:anchor="_Toc343088966" w:history="1">
        <w:r w:rsidR="00D5114B" w:rsidRPr="004C3977">
          <w:rPr>
            <w:rStyle w:val="Hyperlink"/>
            <w:noProof/>
          </w:rPr>
          <w:t>4.5</w:t>
        </w:r>
        <w:r w:rsidR="00D5114B" w:rsidRPr="006D2D79">
          <w:rPr>
            <w:rFonts w:ascii="Calibri" w:hAnsi="Calibri"/>
            <w:noProof/>
            <w:sz w:val="22"/>
            <w:szCs w:val="22"/>
          </w:rPr>
          <w:tab/>
        </w:r>
        <w:r w:rsidR="00D5114B" w:rsidRPr="004C3977">
          <w:rPr>
            <w:rStyle w:val="Hyperlink"/>
            <w:noProof/>
          </w:rPr>
          <w:t>Sodelovanje s SURS</w:t>
        </w:r>
        <w:r w:rsidR="00D5114B">
          <w:rPr>
            <w:noProof/>
            <w:webHidden/>
          </w:rPr>
          <w:tab/>
        </w:r>
        <w:r w:rsidR="00D5114B">
          <w:rPr>
            <w:noProof/>
            <w:webHidden/>
          </w:rPr>
          <w:fldChar w:fldCharType="begin"/>
        </w:r>
        <w:r w:rsidR="00D5114B">
          <w:rPr>
            <w:noProof/>
            <w:webHidden/>
          </w:rPr>
          <w:instrText xml:space="preserve"> PAGEREF _Toc343088966 \h </w:instrText>
        </w:r>
        <w:r w:rsidR="00D5114B">
          <w:rPr>
            <w:noProof/>
            <w:webHidden/>
          </w:rPr>
        </w:r>
        <w:r w:rsidR="00D5114B">
          <w:rPr>
            <w:noProof/>
            <w:webHidden/>
          </w:rPr>
          <w:fldChar w:fldCharType="separate"/>
        </w:r>
        <w:r w:rsidR="00DB268A">
          <w:rPr>
            <w:noProof/>
            <w:webHidden/>
          </w:rPr>
          <w:t>11</w:t>
        </w:r>
        <w:r w:rsidR="00D5114B">
          <w:rPr>
            <w:noProof/>
            <w:webHidden/>
          </w:rPr>
          <w:fldChar w:fldCharType="end"/>
        </w:r>
      </w:hyperlink>
    </w:p>
    <w:p w:rsidR="00D5114B" w:rsidRPr="006D2D79" w:rsidRDefault="006D2D79">
      <w:pPr>
        <w:pStyle w:val="TOC2"/>
        <w:tabs>
          <w:tab w:val="left" w:pos="960"/>
          <w:tab w:val="right" w:leader="dot" w:pos="8777"/>
        </w:tabs>
        <w:rPr>
          <w:rFonts w:ascii="Calibri" w:hAnsi="Calibri"/>
          <w:noProof/>
          <w:sz w:val="22"/>
          <w:szCs w:val="22"/>
        </w:rPr>
      </w:pPr>
      <w:hyperlink w:anchor="_Toc343088967" w:history="1">
        <w:r w:rsidR="00D5114B" w:rsidRPr="004C3977">
          <w:rPr>
            <w:rStyle w:val="Hyperlink"/>
            <w:noProof/>
          </w:rPr>
          <w:t>4.6</w:t>
        </w:r>
        <w:r w:rsidR="00D5114B" w:rsidRPr="006D2D79">
          <w:rPr>
            <w:rFonts w:ascii="Calibri" w:hAnsi="Calibri"/>
            <w:noProof/>
            <w:sz w:val="22"/>
            <w:szCs w:val="22"/>
          </w:rPr>
          <w:tab/>
        </w:r>
        <w:r w:rsidR="00D5114B" w:rsidRPr="004C3977">
          <w:rPr>
            <w:rStyle w:val="Hyperlink"/>
            <w:noProof/>
          </w:rPr>
          <w:t>Usklajevanje načina zbiranja podatkov z MKO</w:t>
        </w:r>
        <w:r w:rsidR="00D5114B">
          <w:rPr>
            <w:noProof/>
            <w:webHidden/>
          </w:rPr>
          <w:tab/>
        </w:r>
        <w:r w:rsidR="00D5114B">
          <w:rPr>
            <w:noProof/>
            <w:webHidden/>
          </w:rPr>
          <w:fldChar w:fldCharType="begin"/>
        </w:r>
        <w:r w:rsidR="00D5114B">
          <w:rPr>
            <w:noProof/>
            <w:webHidden/>
          </w:rPr>
          <w:instrText xml:space="preserve"> PAGEREF _Toc343088967 \h </w:instrText>
        </w:r>
        <w:r w:rsidR="00D5114B">
          <w:rPr>
            <w:noProof/>
            <w:webHidden/>
          </w:rPr>
        </w:r>
        <w:r w:rsidR="00D5114B">
          <w:rPr>
            <w:noProof/>
            <w:webHidden/>
          </w:rPr>
          <w:fldChar w:fldCharType="separate"/>
        </w:r>
        <w:r w:rsidR="00DB268A">
          <w:rPr>
            <w:noProof/>
            <w:webHidden/>
          </w:rPr>
          <w:t>11</w:t>
        </w:r>
        <w:r w:rsidR="00D5114B">
          <w:rPr>
            <w:noProof/>
            <w:webHidden/>
          </w:rPr>
          <w:fldChar w:fldCharType="end"/>
        </w:r>
      </w:hyperlink>
    </w:p>
    <w:p w:rsidR="00D5114B" w:rsidRPr="006D2D79" w:rsidRDefault="006D2D79">
      <w:pPr>
        <w:pStyle w:val="TOC1"/>
        <w:tabs>
          <w:tab w:val="left" w:pos="480"/>
          <w:tab w:val="right" w:leader="dot" w:pos="8777"/>
        </w:tabs>
        <w:rPr>
          <w:rFonts w:ascii="Calibri" w:hAnsi="Calibri"/>
          <w:bCs w:val="0"/>
          <w:caps w:val="0"/>
          <w:noProof/>
          <w:sz w:val="22"/>
          <w:szCs w:val="22"/>
        </w:rPr>
      </w:pPr>
      <w:hyperlink w:anchor="_Toc343088968" w:history="1">
        <w:r w:rsidR="00D5114B" w:rsidRPr="004C3977">
          <w:rPr>
            <w:rStyle w:val="Hyperlink"/>
            <w:noProof/>
          </w:rPr>
          <w:t>5</w:t>
        </w:r>
        <w:r w:rsidR="00D5114B" w:rsidRPr="006D2D79">
          <w:rPr>
            <w:rFonts w:ascii="Calibri" w:hAnsi="Calibri"/>
            <w:bCs w:val="0"/>
            <w:caps w:val="0"/>
            <w:noProof/>
            <w:sz w:val="22"/>
            <w:szCs w:val="22"/>
          </w:rPr>
          <w:tab/>
        </w:r>
        <w:r w:rsidR="00D5114B" w:rsidRPr="004C3977">
          <w:rPr>
            <w:rStyle w:val="Hyperlink"/>
            <w:noProof/>
          </w:rPr>
          <w:t>SKLEPI</w:t>
        </w:r>
        <w:r w:rsidR="00D5114B">
          <w:rPr>
            <w:noProof/>
            <w:webHidden/>
          </w:rPr>
          <w:tab/>
        </w:r>
        <w:r w:rsidR="00D5114B">
          <w:rPr>
            <w:noProof/>
            <w:webHidden/>
          </w:rPr>
          <w:fldChar w:fldCharType="begin"/>
        </w:r>
        <w:r w:rsidR="00D5114B">
          <w:rPr>
            <w:noProof/>
            <w:webHidden/>
          </w:rPr>
          <w:instrText xml:space="preserve"> PAGEREF _Toc343088968 \h </w:instrText>
        </w:r>
        <w:r w:rsidR="00D5114B">
          <w:rPr>
            <w:noProof/>
            <w:webHidden/>
          </w:rPr>
        </w:r>
        <w:r w:rsidR="00D5114B">
          <w:rPr>
            <w:noProof/>
            <w:webHidden/>
          </w:rPr>
          <w:fldChar w:fldCharType="separate"/>
        </w:r>
        <w:r w:rsidR="00DB268A">
          <w:rPr>
            <w:noProof/>
            <w:webHidden/>
          </w:rPr>
          <w:t>12</w:t>
        </w:r>
        <w:r w:rsidR="00D5114B">
          <w:rPr>
            <w:noProof/>
            <w:webHidden/>
          </w:rPr>
          <w:fldChar w:fldCharType="end"/>
        </w:r>
      </w:hyperlink>
    </w:p>
    <w:p w:rsidR="00D5114B" w:rsidRPr="006D2D79" w:rsidRDefault="006D2D79">
      <w:pPr>
        <w:pStyle w:val="TOC1"/>
        <w:tabs>
          <w:tab w:val="left" w:pos="480"/>
          <w:tab w:val="right" w:leader="dot" w:pos="8777"/>
        </w:tabs>
        <w:rPr>
          <w:rFonts w:ascii="Calibri" w:hAnsi="Calibri"/>
          <w:bCs w:val="0"/>
          <w:caps w:val="0"/>
          <w:noProof/>
          <w:sz w:val="22"/>
          <w:szCs w:val="22"/>
        </w:rPr>
      </w:pPr>
      <w:hyperlink w:anchor="_Toc343088969" w:history="1">
        <w:r w:rsidR="00D5114B" w:rsidRPr="004C3977">
          <w:rPr>
            <w:rStyle w:val="Hyperlink"/>
            <w:noProof/>
          </w:rPr>
          <w:t>6</w:t>
        </w:r>
        <w:r w:rsidR="00D5114B" w:rsidRPr="006D2D79">
          <w:rPr>
            <w:rFonts w:ascii="Calibri" w:hAnsi="Calibri"/>
            <w:bCs w:val="0"/>
            <w:caps w:val="0"/>
            <w:noProof/>
            <w:sz w:val="22"/>
            <w:szCs w:val="22"/>
          </w:rPr>
          <w:tab/>
        </w:r>
        <w:r w:rsidR="00D5114B" w:rsidRPr="004C3977">
          <w:rPr>
            <w:rStyle w:val="Hyperlink"/>
            <w:noProof/>
          </w:rPr>
          <w:t>UPORABLJENA LITERATURA</w:t>
        </w:r>
        <w:r w:rsidR="00D5114B">
          <w:rPr>
            <w:noProof/>
            <w:webHidden/>
          </w:rPr>
          <w:tab/>
        </w:r>
        <w:r w:rsidR="00D5114B">
          <w:rPr>
            <w:noProof/>
            <w:webHidden/>
          </w:rPr>
          <w:fldChar w:fldCharType="begin"/>
        </w:r>
        <w:r w:rsidR="00D5114B">
          <w:rPr>
            <w:noProof/>
            <w:webHidden/>
          </w:rPr>
          <w:instrText xml:space="preserve"> PAGEREF _Toc343088969 \h </w:instrText>
        </w:r>
        <w:r w:rsidR="00D5114B">
          <w:rPr>
            <w:noProof/>
            <w:webHidden/>
          </w:rPr>
        </w:r>
        <w:r w:rsidR="00D5114B">
          <w:rPr>
            <w:noProof/>
            <w:webHidden/>
          </w:rPr>
          <w:fldChar w:fldCharType="separate"/>
        </w:r>
        <w:r w:rsidR="00DB268A">
          <w:rPr>
            <w:noProof/>
            <w:webHidden/>
          </w:rPr>
          <w:t>13</w:t>
        </w:r>
        <w:r w:rsidR="00D5114B">
          <w:rPr>
            <w:noProof/>
            <w:webHidden/>
          </w:rPr>
          <w:fldChar w:fldCharType="end"/>
        </w:r>
      </w:hyperlink>
    </w:p>
    <w:p w:rsidR="00D5114B" w:rsidRPr="006D2D79" w:rsidRDefault="006D2D79">
      <w:pPr>
        <w:pStyle w:val="TOC1"/>
        <w:tabs>
          <w:tab w:val="left" w:pos="480"/>
          <w:tab w:val="right" w:leader="dot" w:pos="8777"/>
        </w:tabs>
        <w:rPr>
          <w:rFonts w:ascii="Calibri" w:hAnsi="Calibri"/>
          <w:bCs w:val="0"/>
          <w:caps w:val="0"/>
          <w:noProof/>
          <w:sz w:val="22"/>
          <w:szCs w:val="22"/>
        </w:rPr>
      </w:pPr>
      <w:hyperlink w:anchor="_Toc343088970" w:history="1">
        <w:r w:rsidR="00D5114B" w:rsidRPr="004C3977">
          <w:rPr>
            <w:rStyle w:val="Hyperlink"/>
            <w:noProof/>
          </w:rPr>
          <w:t>7</w:t>
        </w:r>
        <w:r w:rsidR="00D5114B" w:rsidRPr="006D2D79">
          <w:rPr>
            <w:rFonts w:ascii="Calibri" w:hAnsi="Calibri"/>
            <w:bCs w:val="0"/>
            <w:caps w:val="0"/>
            <w:noProof/>
            <w:sz w:val="22"/>
            <w:szCs w:val="22"/>
          </w:rPr>
          <w:tab/>
        </w:r>
        <w:r w:rsidR="00D5114B" w:rsidRPr="004C3977">
          <w:rPr>
            <w:rStyle w:val="Hyperlink"/>
            <w:noProof/>
          </w:rPr>
          <w:t>PRILOGE</w:t>
        </w:r>
        <w:r w:rsidR="00D5114B">
          <w:rPr>
            <w:noProof/>
            <w:webHidden/>
          </w:rPr>
          <w:tab/>
        </w:r>
        <w:r w:rsidR="00D5114B">
          <w:rPr>
            <w:noProof/>
            <w:webHidden/>
          </w:rPr>
          <w:fldChar w:fldCharType="begin"/>
        </w:r>
        <w:r w:rsidR="00D5114B">
          <w:rPr>
            <w:noProof/>
            <w:webHidden/>
          </w:rPr>
          <w:instrText xml:space="preserve"> PAGEREF _Toc343088970 \h </w:instrText>
        </w:r>
        <w:r w:rsidR="00D5114B">
          <w:rPr>
            <w:noProof/>
            <w:webHidden/>
          </w:rPr>
        </w:r>
        <w:r w:rsidR="00D5114B">
          <w:rPr>
            <w:noProof/>
            <w:webHidden/>
          </w:rPr>
          <w:fldChar w:fldCharType="separate"/>
        </w:r>
        <w:r w:rsidR="00DB268A">
          <w:rPr>
            <w:noProof/>
            <w:webHidden/>
          </w:rPr>
          <w:t>15</w:t>
        </w:r>
        <w:r w:rsidR="00D5114B">
          <w:rPr>
            <w:noProof/>
            <w:webHidden/>
          </w:rPr>
          <w:fldChar w:fldCharType="end"/>
        </w:r>
      </w:hyperlink>
    </w:p>
    <w:p w:rsidR="00902299" w:rsidRPr="00702F9A" w:rsidRDefault="000E2A69" w:rsidP="00902299">
      <w:pPr>
        <w:pStyle w:val="KAZALO"/>
      </w:pPr>
      <w:r>
        <w:rPr>
          <w:b/>
          <w:caps/>
          <w:sz w:val="24"/>
          <w:szCs w:val="20"/>
        </w:rPr>
        <w:fldChar w:fldCharType="end"/>
      </w:r>
      <w:r>
        <w:br w:type="page"/>
      </w:r>
    </w:p>
    <w:p w:rsidR="000E2A69" w:rsidRPr="00702F9A" w:rsidRDefault="000E2A69" w:rsidP="00F23290">
      <w:pPr>
        <w:pStyle w:val="KAZALO"/>
      </w:pPr>
      <w:bookmarkStart w:id="1" w:name="_Toc343088954"/>
      <w:r w:rsidRPr="00702F9A">
        <w:t>KAZALO PRILOG</w:t>
      </w:r>
      <w:bookmarkEnd w:id="1"/>
    </w:p>
    <w:p w:rsidR="00702F9A" w:rsidRDefault="00702F9A" w:rsidP="003E5B69"/>
    <w:p w:rsidR="000E2A69" w:rsidRPr="000B5824" w:rsidRDefault="000E2A69" w:rsidP="000B5824">
      <w:pPr>
        <w:pStyle w:val="Priloga"/>
        <w:jc w:val="both"/>
        <w:rPr>
          <w:sz w:val="22"/>
          <w:szCs w:val="22"/>
        </w:rPr>
      </w:pPr>
      <w:r w:rsidRPr="000B5824">
        <w:rPr>
          <w:sz w:val="22"/>
          <w:szCs w:val="22"/>
        </w:rPr>
        <w:t xml:space="preserve">PRILOGA I </w:t>
      </w:r>
      <w:r w:rsidR="00DB5F0D" w:rsidRPr="000B5824">
        <w:rPr>
          <w:sz w:val="22"/>
          <w:szCs w:val="22"/>
        </w:rPr>
        <w:t xml:space="preserve">Dopolnilni ukrep 5ED - Prilagoditev zbiranja podatkov in povezovanja baz podatkov o obremenjevanju voda za namen izdelave ekonomskih analiz </w:t>
      </w:r>
    </w:p>
    <w:p w:rsidR="00DB5F0D" w:rsidRPr="000B5824" w:rsidRDefault="00DB5F0D" w:rsidP="000B5824">
      <w:pPr>
        <w:pStyle w:val="Priloga"/>
        <w:jc w:val="both"/>
        <w:rPr>
          <w:sz w:val="22"/>
          <w:szCs w:val="22"/>
        </w:rPr>
      </w:pPr>
    </w:p>
    <w:p w:rsidR="000E2A69" w:rsidRDefault="000E2A69" w:rsidP="00902299">
      <w:pPr>
        <w:pStyle w:val="Priloga"/>
        <w:jc w:val="both"/>
        <w:rPr>
          <w:sz w:val="22"/>
          <w:szCs w:val="22"/>
        </w:rPr>
      </w:pPr>
      <w:r w:rsidRPr="000B5824">
        <w:rPr>
          <w:sz w:val="22"/>
          <w:szCs w:val="22"/>
        </w:rPr>
        <w:t xml:space="preserve">PRILOGA II </w:t>
      </w:r>
      <w:r w:rsidR="00420EA9">
        <w:rPr>
          <w:sz w:val="22"/>
          <w:szCs w:val="22"/>
        </w:rPr>
        <w:t xml:space="preserve">Poročilo s sestanka ekspertne skupine projekta </w:t>
      </w:r>
      <w:r w:rsidR="00DB5F0D" w:rsidRPr="000B5824">
        <w:rPr>
          <w:sz w:val="22"/>
          <w:szCs w:val="22"/>
        </w:rPr>
        <w:t>»Elaboration of physical water balances at sub-catchment level with monthly resolution, for developing water accounts based on UN SEEA-W methodology«</w:t>
      </w:r>
    </w:p>
    <w:p w:rsidR="00902299" w:rsidRPr="00902299" w:rsidRDefault="00902299" w:rsidP="00902299">
      <w:pPr>
        <w:pStyle w:val="Priloga"/>
        <w:jc w:val="both"/>
        <w:rPr>
          <w:sz w:val="22"/>
          <w:szCs w:val="22"/>
        </w:rPr>
      </w:pPr>
    </w:p>
    <w:p w:rsidR="000B5824" w:rsidRPr="000B5824" w:rsidRDefault="000E2A69" w:rsidP="000B5824">
      <w:pPr>
        <w:pStyle w:val="Priloga"/>
        <w:jc w:val="both"/>
        <w:rPr>
          <w:sz w:val="22"/>
          <w:szCs w:val="22"/>
        </w:rPr>
      </w:pPr>
      <w:r w:rsidRPr="000B5824">
        <w:rPr>
          <w:sz w:val="22"/>
          <w:szCs w:val="22"/>
        </w:rPr>
        <w:t xml:space="preserve">PRILOGA III </w:t>
      </w:r>
      <w:r w:rsidR="000B5824" w:rsidRPr="000B5824">
        <w:rPr>
          <w:sz w:val="22"/>
          <w:szCs w:val="22"/>
        </w:rPr>
        <w:t>Različno poimenovanje storitev povezanih z obremenjevanjem voda v različnih bazah podatkov</w:t>
      </w:r>
      <w:r w:rsidR="00417FBF">
        <w:rPr>
          <w:sz w:val="22"/>
          <w:szCs w:val="22"/>
        </w:rPr>
        <w:t xml:space="preserve"> glede na veljavne predpise</w:t>
      </w:r>
    </w:p>
    <w:p w:rsidR="000B5824" w:rsidRPr="000B5824" w:rsidRDefault="000B5824" w:rsidP="000B5824">
      <w:pPr>
        <w:pStyle w:val="Priloga"/>
        <w:jc w:val="both"/>
        <w:rPr>
          <w:sz w:val="22"/>
          <w:szCs w:val="22"/>
        </w:rPr>
      </w:pPr>
    </w:p>
    <w:p w:rsidR="000B5824" w:rsidRPr="000B5824" w:rsidRDefault="000B5824" w:rsidP="000B5824">
      <w:pPr>
        <w:pStyle w:val="Priloga"/>
        <w:jc w:val="both"/>
        <w:rPr>
          <w:sz w:val="22"/>
          <w:szCs w:val="22"/>
        </w:rPr>
      </w:pPr>
      <w:r w:rsidRPr="000B5824">
        <w:rPr>
          <w:sz w:val="22"/>
          <w:szCs w:val="22"/>
        </w:rPr>
        <w:t>PRILOGA IV Preglednica s potrebnimi podatki in bazami podatkov za pripravo ekonomskih analiz NUV</w:t>
      </w:r>
    </w:p>
    <w:p w:rsidR="000B5824" w:rsidRPr="000B5824" w:rsidRDefault="000B5824" w:rsidP="000B5824">
      <w:pPr>
        <w:pStyle w:val="Priloga"/>
        <w:jc w:val="both"/>
        <w:rPr>
          <w:sz w:val="22"/>
          <w:szCs w:val="22"/>
        </w:rPr>
      </w:pPr>
    </w:p>
    <w:p w:rsidR="000B5824" w:rsidRPr="000B5824" w:rsidRDefault="000B5824" w:rsidP="000B5824">
      <w:pPr>
        <w:pStyle w:val="Priloga"/>
        <w:jc w:val="both"/>
        <w:rPr>
          <w:sz w:val="22"/>
          <w:szCs w:val="22"/>
        </w:rPr>
      </w:pPr>
      <w:r w:rsidRPr="000B5824">
        <w:rPr>
          <w:sz w:val="22"/>
          <w:szCs w:val="22"/>
        </w:rPr>
        <w:t>PRILOGA V Dopis SURS:»Vključitev IzVRS v delovno skupino za vode«</w:t>
      </w:r>
    </w:p>
    <w:p w:rsidR="000B5824" w:rsidRPr="000B5824" w:rsidRDefault="000B5824" w:rsidP="000B5824">
      <w:pPr>
        <w:pStyle w:val="Priloga"/>
        <w:jc w:val="both"/>
        <w:rPr>
          <w:sz w:val="22"/>
          <w:szCs w:val="22"/>
        </w:rPr>
      </w:pPr>
    </w:p>
    <w:p w:rsidR="000B5824" w:rsidRPr="000B5824" w:rsidRDefault="00417FBF" w:rsidP="000B5824">
      <w:pPr>
        <w:pStyle w:val="Priloga"/>
        <w:jc w:val="both"/>
        <w:rPr>
          <w:sz w:val="22"/>
          <w:szCs w:val="22"/>
        </w:rPr>
      </w:pPr>
      <w:r>
        <w:rPr>
          <w:sz w:val="22"/>
          <w:szCs w:val="22"/>
        </w:rPr>
        <w:t>PRILOGA VI Pripombe na osnutek P</w:t>
      </w:r>
      <w:r w:rsidR="000B5824" w:rsidRPr="000B5824">
        <w:rPr>
          <w:sz w:val="22"/>
          <w:szCs w:val="22"/>
        </w:rPr>
        <w:t>ravilnika o vodni knjigi</w:t>
      </w:r>
    </w:p>
    <w:p w:rsidR="000B5824" w:rsidRPr="000B5824" w:rsidRDefault="000B5824" w:rsidP="000B5824">
      <w:pPr>
        <w:pStyle w:val="Priloga"/>
        <w:jc w:val="both"/>
        <w:rPr>
          <w:sz w:val="22"/>
          <w:szCs w:val="22"/>
        </w:rPr>
      </w:pPr>
    </w:p>
    <w:p w:rsidR="000B5824" w:rsidRPr="000B5824" w:rsidRDefault="000B5824" w:rsidP="000B5824">
      <w:pPr>
        <w:pStyle w:val="Priloga"/>
        <w:jc w:val="both"/>
        <w:rPr>
          <w:sz w:val="22"/>
          <w:szCs w:val="22"/>
        </w:rPr>
      </w:pPr>
      <w:r w:rsidRPr="000B5824">
        <w:rPr>
          <w:sz w:val="22"/>
          <w:szCs w:val="22"/>
        </w:rPr>
        <w:t>PRILOGA VII Pripombe na osnutek Uredbe o okoljski dajatvi</w:t>
      </w:r>
    </w:p>
    <w:p w:rsidR="000B5824" w:rsidRPr="000B5824" w:rsidRDefault="000B5824" w:rsidP="000B5824">
      <w:pPr>
        <w:pStyle w:val="Priloga"/>
        <w:jc w:val="both"/>
        <w:rPr>
          <w:sz w:val="22"/>
          <w:szCs w:val="22"/>
        </w:rPr>
      </w:pPr>
    </w:p>
    <w:p w:rsidR="000B5824" w:rsidRPr="000B5824" w:rsidRDefault="000B5824" w:rsidP="000B5824">
      <w:pPr>
        <w:pStyle w:val="Priloga"/>
        <w:jc w:val="both"/>
        <w:rPr>
          <w:sz w:val="22"/>
          <w:szCs w:val="22"/>
        </w:rPr>
      </w:pPr>
      <w:r w:rsidRPr="000B5824">
        <w:rPr>
          <w:sz w:val="22"/>
          <w:szCs w:val="22"/>
        </w:rPr>
        <w:t>PRILOGA VIII Zapisnik delovnega srečanja na temo pripomb IzVRS na osnutek Uredbe o okoljski dajatvi za onesnaževanje okolja zaradi odvajanja odpadnih voda</w:t>
      </w:r>
    </w:p>
    <w:p w:rsidR="000B5824" w:rsidRPr="000B5824" w:rsidRDefault="000B5824" w:rsidP="000B5824">
      <w:pPr>
        <w:pStyle w:val="Priloga"/>
        <w:jc w:val="both"/>
        <w:rPr>
          <w:sz w:val="22"/>
          <w:szCs w:val="22"/>
        </w:rPr>
      </w:pPr>
    </w:p>
    <w:p w:rsidR="000B5824" w:rsidRPr="000B5824" w:rsidRDefault="000B5824" w:rsidP="000B5824">
      <w:pPr>
        <w:pStyle w:val="Priloga"/>
        <w:jc w:val="both"/>
        <w:rPr>
          <w:sz w:val="22"/>
          <w:szCs w:val="22"/>
        </w:rPr>
      </w:pPr>
      <w:r w:rsidRPr="000B5824">
        <w:rPr>
          <w:sz w:val="22"/>
          <w:szCs w:val="22"/>
        </w:rPr>
        <w:t>PRILOGA IX Dopis CURS:»Izvedba Programa ukrepov Načrta upravljanja voda za vodni območji Donave in Jadranskega morja skladno z uredbo (Ur.l. RS, št 61/2011, 49/2012)«</w:t>
      </w:r>
    </w:p>
    <w:p w:rsidR="000B5824" w:rsidRPr="000B5824" w:rsidRDefault="000B5824" w:rsidP="000B5824">
      <w:pPr>
        <w:pStyle w:val="Priloga"/>
        <w:jc w:val="both"/>
        <w:rPr>
          <w:sz w:val="22"/>
          <w:szCs w:val="22"/>
        </w:rPr>
      </w:pPr>
    </w:p>
    <w:p w:rsidR="000B5824" w:rsidRPr="000B5824" w:rsidRDefault="000B5824" w:rsidP="000B5824">
      <w:pPr>
        <w:pStyle w:val="Priloga"/>
        <w:jc w:val="both"/>
        <w:rPr>
          <w:sz w:val="22"/>
          <w:szCs w:val="22"/>
        </w:rPr>
      </w:pPr>
      <w:r w:rsidRPr="000B5824">
        <w:rPr>
          <w:sz w:val="22"/>
          <w:szCs w:val="22"/>
        </w:rPr>
        <w:t>PRILOGA X Dopis ARSO:»Izvedba Programa ukrepov Načrta upravljanja voda za vodni območji Donave in Jadranskega morja skladno z uredbo (Ur.l. RS, št. 61/2011, 49/2012)« z dne 27.9.2012</w:t>
      </w:r>
    </w:p>
    <w:p w:rsidR="000B5824" w:rsidRPr="000B5824" w:rsidRDefault="000B5824" w:rsidP="000B5824">
      <w:pPr>
        <w:pStyle w:val="Priloga"/>
        <w:jc w:val="both"/>
        <w:rPr>
          <w:sz w:val="22"/>
          <w:szCs w:val="22"/>
        </w:rPr>
      </w:pPr>
    </w:p>
    <w:p w:rsidR="000B5824" w:rsidRPr="000B5824" w:rsidRDefault="000B5824" w:rsidP="000B5824">
      <w:pPr>
        <w:pStyle w:val="Priloga"/>
        <w:jc w:val="both"/>
        <w:rPr>
          <w:sz w:val="22"/>
          <w:szCs w:val="22"/>
        </w:rPr>
      </w:pPr>
      <w:r w:rsidRPr="000B5824">
        <w:rPr>
          <w:sz w:val="22"/>
          <w:szCs w:val="22"/>
        </w:rPr>
        <w:t>PRILOGA XI Zapisnik delovnega srečanja na temo izvedbe ukrepa 5ED iz Programa ukrepov Načrta upravljanja voda</w:t>
      </w:r>
    </w:p>
    <w:p w:rsidR="000B5824" w:rsidRPr="000B5824" w:rsidRDefault="000B5824" w:rsidP="000B5824">
      <w:pPr>
        <w:pStyle w:val="Priloga"/>
        <w:jc w:val="both"/>
        <w:rPr>
          <w:sz w:val="22"/>
          <w:szCs w:val="22"/>
        </w:rPr>
      </w:pPr>
    </w:p>
    <w:p w:rsidR="000B5824" w:rsidRPr="000B5824" w:rsidRDefault="000B5824" w:rsidP="000B5824">
      <w:pPr>
        <w:pStyle w:val="Priloga"/>
        <w:jc w:val="both"/>
        <w:rPr>
          <w:sz w:val="22"/>
          <w:szCs w:val="22"/>
        </w:rPr>
      </w:pPr>
      <w:r w:rsidRPr="000B5824">
        <w:rPr>
          <w:sz w:val="22"/>
          <w:szCs w:val="22"/>
        </w:rPr>
        <w:t>PRILOGA XII Dopis ARSO:«Vprašanja in pripombe glede tabele za vodno statistiko«</w:t>
      </w:r>
    </w:p>
    <w:p w:rsidR="000B5824" w:rsidRPr="000B5824" w:rsidRDefault="000B5824" w:rsidP="000B5824">
      <w:pPr>
        <w:pStyle w:val="Priloga"/>
        <w:jc w:val="both"/>
        <w:rPr>
          <w:sz w:val="22"/>
          <w:szCs w:val="22"/>
        </w:rPr>
      </w:pPr>
    </w:p>
    <w:p w:rsidR="000B5824" w:rsidRPr="000B5824" w:rsidRDefault="000B5824" w:rsidP="000B5824">
      <w:pPr>
        <w:pStyle w:val="Priloga"/>
        <w:jc w:val="both"/>
        <w:rPr>
          <w:sz w:val="22"/>
          <w:szCs w:val="22"/>
        </w:rPr>
      </w:pPr>
      <w:r w:rsidRPr="000B5824">
        <w:rPr>
          <w:sz w:val="22"/>
          <w:szCs w:val="22"/>
        </w:rPr>
        <w:t>PRILOGA XIII Dopis ARSO:«Izvedba Programa ukrepov Načrta upravljanja voda za vodni območji Donave in Jadranskega morja skladno z uredbo (Ur.l. RS, št 61/2011, 49/2012)« datiran dne 29.11.2012</w:t>
      </w:r>
    </w:p>
    <w:p w:rsidR="000B5824" w:rsidRPr="000B5824" w:rsidRDefault="000B5824" w:rsidP="000B5824">
      <w:pPr>
        <w:pStyle w:val="Priloga"/>
        <w:jc w:val="both"/>
        <w:rPr>
          <w:sz w:val="22"/>
          <w:szCs w:val="22"/>
        </w:rPr>
      </w:pPr>
    </w:p>
    <w:p w:rsidR="000B5824" w:rsidRPr="000B5824" w:rsidRDefault="000B5824" w:rsidP="000B5824">
      <w:pPr>
        <w:pStyle w:val="Priloga"/>
        <w:jc w:val="both"/>
        <w:rPr>
          <w:sz w:val="22"/>
          <w:szCs w:val="22"/>
        </w:rPr>
      </w:pPr>
      <w:r w:rsidRPr="000B5824">
        <w:rPr>
          <w:sz w:val="22"/>
          <w:szCs w:val="22"/>
        </w:rPr>
        <w:t>PRILOGA XIV Dopis MKO: »Izvedba Programa ukrepov Načrta upravljanja voda za vodni območji Donave in Jadranskega morja skladno z uredbo (Ur.l. RS, št 61/2011, 49/2012)«</w:t>
      </w:r>
    </w:p>
    <w:p w:rsidR="000B5824" w:rsidRPr="000B5824" w:rsidRDefault="000B5824" w:rsidP="000B5824">
      <w:pPr>
        <w:pStyle w:val="Priloga"/>
        <w:jc w:val="both"/>
        <w:rPr>
          <w:sz w:val="22"/>
          <w:szCs w:val="22"/>
        </w:rPr>
      </w:pPr>
    </w:p>
    <w:p w:rsidR="000B5824" w:rsidRDefault="000B5824" w:rsidP="000B5824">
      <w:pPr>
        <w:pStyle w:val="Priloga"/>
        <w:jc w:val="both"/>
      </w:pPr>
    </w:p>
    <w:p w:rsidR="000E2A69" w:rsidRPr="00C07212" w:rsidRDefault="000E2A69" w:rsidP="000B5824">
      <w:pPr>
        <w:tabs>
          <w:tab w:val="right" w:leader="dot" w:pos="7655"/>
          <w:tab w:val="right" w:leader="dot" w:pos="8777"/>
        </w:tabs>
        <w:spacing w:before="120" w:after="120"/>
        <w:rPr>
          <w:sz w:val="28"/>
        </w:rPr>
      </w:pPr>
      <w:r w:rsidRPr="00C07212">
        <w:rPr>
          <w:sz w:val="28"/>
        </w:rPr>
        <w:br w:type="page"/>
      </w:r>
      <w:r w:rsidRPr="00C07212">
        <w:rPr>
          <w:sz w:val="28"/>
        </w:rPr>
        <w:lastRenderedPageBreak/>
        <w:t>OKRAJŠAVE IN SIMBOLI</w:t>
      </w:r>
    </w:p>
    <w:p w:rsidR="000E2A69" w:rsidRDefault="000E2A69" w:rsidP="000E2A69"/>
    <w:p w:rsidR="000E2A69" w:rsidRPr="004A0121" w:rsidRDefault="000E2A69" w:rsidP="000E2A69">
      <w:r w:rsidRPr="004A0121">
        <w:t>Legenda:</w:t>
      </w:r>
    </w:p>
    <w:tbl>
      <w:tblPr>
        <w:tblW w:w="850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7"/>
        <w:gridCol w:w="5858"/>
      </w:tblGrid>
      <w:tr w:rsidR="000E2A69" w:rsidRPr="004A0121" w:rsidTr="00520195">
        <w:trPr>
          <w:trHeight w:val="345"/>
        </w:trPr>
        <w:tc>
          <w:tcPr>
            <w:tcW w:w="2647" w:type="dxa"/>
          </w:tcPr>
          <w:p w:rsidR="000E2A69" w:rsidRPr="004A0121" w:rsidRDefault="00FF3FB1" w:rsidP="00FF3FB1">
            <w:pPr>
              <w:rPr>
                <w:rFonts w:cs="Tahoma"/>
                <w:szCs w:val="22"/>
              </w:rPr>
            </w:pPr>
            <w:r>
              <w:rPr>
                <w:rFonts w:cs="Tahoma"/>
                <w:szCs w:val="22"/>
              </w:rPr>
              <w:t>CURS</w:t>
            </w:r>
          </w:p>
        </w:tc>
        <w:tc>
          <w:tcPr>
            <w:tcW w:w="5858" w:type="dxa"/>
            <w:vAlign w:val="center"/>
          </w:tcPr>
          <w:p w:rsidR="000E2A69" w:rsidRPr="004A0121" w:rsidRDefault="00A93C6E" w:rsidP="00FF3FB1">
            <w:r>
              <w:t>Carinska uprava RS</w:t>
            </w:r>
          </w:p>
        </w:tc>
      </w:tr>
      <w:tr w:rsidR="00FF3FB1" w:rsidRPr="004A0121" w:rsidTr="00520195">
        <w:trPr>
          <w:trHeight w:val="345"/>
        </w:trPr>
        <w:tc>
          <w:tcPr>
            <w:tcW w:w="2647" w:type="dxa"/>
          </w:tcPr>
          <w:p w:rsidR="00FF3FB1" w:rsidRPr="004A0121" w:rsidRDefault="00FF3FB1" w:rsidP="008446C2">
            <w:pPr>
              <w:rPr>
                <w:rFonts w:cs="Tahoma"/>
                <w:szCs w:val="22"/>
              </w:rPr>
            </w:pPr>
            <w:r w:rsidRPr="004A0121">
              <w:rPr>
                <w:rFonts w:cs="Tahoma"/>
                <w:szCs w:val="22"/>
              </w:rPr>
              <w:t>E</w:t>
            </w:r>
            <w:r>
              <w:rPr>
                <w:rFonts w:cs="Tahoma"/>
                <w:szCs w:val="22"/>
              </w:rPr>
              <w:t>O</w:t>
            </w:r>
          </w:p>
        </w:tc>
        <w:tc>
          <w:tcPr>
            <w:tcW w:w="5858" w:type="dxa"/>
            <w:vAlign w:val="center"/>
          </w:tcPr>
          <w:p w:rsidR="00FF3FB1" w:rsidRPr="004A0121" w:rsidRDefault="00FF3FB1" w:rsidP="008446C2">
            <w:r w:rsidRPr="004A0121">
              <w:t>E</w:t>
            </w:r>
            <w:r>
              <w:t>nota obremenitve</w:t>
            </w:r>
          </w:p>
        </w:tc>
      </w:tr>
      <w:tr w:rsidR="0043706A" w:rsidRPr="004A0121" w:rsidTr="00520195">
        <w:trPr>
          <w:trHeight w:val="345"/>
        </w:trPr>
        <w:tc>
          <w:tcPr>
            <w:tcW w:w="2647" w:type="dxa"/>
          </w:tcPr>
          <w:p w:rsidR="0043706A" w:rsidRPr="004A0121" w:rsidRDefault="0043706A" w:rsidP="008446C2">
            <w:pPr>
              <w:rPr>
                <w:rFonts w:cs="Tahoma"/>
                <w:szCs w:val="22"/>
              </w:rPr>
            </w:pPr>
            <w:r>
              <w:rPr>
                <w:rFonts w:cs="Tahoma"/>
                <w:szCs w:val="22"/>
              </w:rPr>
              <w:t>ESEA</w:t>
            </w:r>
          </w:p>
        </w:tc>
        <w:tc>
          <w:tcPr>
            <w:tcW w:w="5858" w:type="dxa"/>
            <w:vAlign w:val="center"/>
          </w:tcPr>
          <w:p w:rsidR="0043706A" w:rsidRPr="004A0121" w:rsidRDefault="0043706A" w:rsidP="008446C2">
            <w:r>
              <w:t>European Strategy for Environmental Accounting ali Evropska Strategija za Okoljsko Računovodstvo</w:t>
            </w:r>
          </w:p>
        </w:tc>
      </w:tr>
      <w:tr w:rsidR="00FF3FB1" w:rsidRPr="004A0121" w:rsidTr="00520195">
        <w:trPr>
          <w:trHeight w:val="345"/>
        </w:trPr>
        <w:tc>
          <w:tcPr>
            <w:tcW w:w="2647" w:type="dxa"/>
          </w:tcPr>
          <w:p w:rsidR="00FF3FB1" w:rsidRPr="004A0121" w:rsidRDefault="00FF3FB1" w:rsidP="008446C2">
            <w:pPr>
              <w:rPr>
                <w:rFonts w:cs="Tahoma"/>
                <w:szCs w:val="22"/>
              </w:rPr>
            </w:pPr>
            <w:r w:rsidRPr="004A0121">
              <w:rPr>
                <w:rFonts w:cs="Tahoma"/>
                <w:szCs w:val="22"/>
              </w:rPr>
              <w:t>EU</w:t>
            </w:r>
          </w:p>
        </w:tc>
        <w:tc>
          <w:tcPr>
            <w:tcW w:w="5858" w:type="dxa"/>
            <w:vAlign w:val="center"/>
          </w:tcPr>
          <w:p w:rsidR="00FF3FB1" w:rsidRPr="004A0121" w:rsidRDefault="00FF3FB1" w:rsidP="008446C2">
            <w:r w:rsidRPr="004A0121">
              <w:t>Evropska unija</w:t>
            </w:r>
          </w:p>
        </w:tc>
      </w:tr>
      <w:tr w:rsidR="003379B4" w:rsidRPr="004A0121" w:rsidTr="00520195">
        <w:trPr>
          <w:trHeight w:val="345"/>
        </w:trPr>
        <w:tc>
          <w:tcPr>
            <w:tcW w:w="2647" w:type="dxa"/>
          </w:tcPr>
          <w:p w:rsidR="003379B4" w:rsidRDefault="003379B4" w:rsidP="00520195">
            <w:pPr>
              <w:rPr>
                <w:rFonts w:cs="Tahoma"/>
                <w:szCs w:val="22"/>
              </w:rPr>
            </w:pPr>
            <w:r>
              <w:rPr>
                <w:rFonts w:cs="Tahoma"/>
                <w:szCs w:val="22"/>
              </w:rPr>
              <w:t>IT</w:t>
            </w:r>
          </w:p>
        </w:tc>
        <w:tc>
          <w:tcPr>
            <w:tcW w:w="5858" w:type="dxa"/>
            <w:vAlign w:val="center"/>
          </w:tcPr>
          <w:p w:rsidR="003379B4" w:rsidRDefault="003379B4" w:rsidP="003379B4">
            <w:pPr>
              <w:rPr>
                <w:rFonts w:cs="Tahoma"/>
              </w:rPr>
            </w:pPr>
            <w:r>
              <w:rPr>
                <w:rFonts w:cs="Tahoma"/>
              </w:rPr>
              <w:t>Internetna tehnologija</w:t>
            </w:r>
          </w:p>
        </w:tc>
      </w:tr>
      <w:tr w:rsidR="00C07212" w:rsidRPr="004A0121" w:rsidTr="00520195">
        <w:trPr>
          <w:trHeight w:val="345"/>
        </w:trPr>
        <w:tc>
          <w:tcPr>
            <w:tcW w:w="2647" w:type="dxa"/>
          </w:tcPr>
          <w:p w:rsidR="00C07212" w:rsidRDefault="00C07212" w:rsidP="00520195">
            <w:pPr>
              <w:rPr>
                <w:rFonts w:cs="Tahoma"/>
                <w:szCs w:val="22"/>
              </w:rPr>
            </w:pPr>
            <w:r>
              <w:rPr>
                <w:rFonts w:cs="Tahoma"/>
                <w:szCs w:val="22"/>
              </w:rPr>
              <w:t>MF</w:t>
            </w:r>
          </w:p>
        </w:tc>
        <w:tc>
          <w:tcPr>
            <w:tcW w:w="5858" w:type="dxa"/>
            <w:vAlign w:val="center"/>
          </w:tcPr>
          <w:p w:rsidR="00C07212" w:rsidRDefault="00C07212" w:rsidP="003379B4">
            <w:pPr>
              <w:rPr>
                <w:rFonts w:cs="Tahoma"/>
              </w:rPr>
            </w:pPr>
            <w:r>
              <w:rPr>
                <w:rFonts w:cs="Tahoma"/>
              </w:rPr>
              <w:t>Ministrstvo za finance</w:t>
            </w:r>
          </w:p>
        </w:tc>
      </w:tr>
      <w:tr w:rsidR="00C07212" w:rsidRPr="004A0121" w:rsidTr="00520195">
        <w:trPr>
          <w:trHeight w:val="345"/>
        </w:trPr>
        <w:tc>
          <w:tcPr>
            <w:tcW w:w="2647" w:type="dxa"/>
          </w:tcPr>
          <w:p w:rsidR="00C07212" w:rsidRDefault="00C07212" w:rsidP="00520195">
            <w:pPr>
              <w:rPr>
                <w:rFonts w:cs="Tahoma"/>
                <w:szCs w:val="22"/>
              </w:rPr>
            </w:pPr>
            <w:r>
              <w:rPr>
                <w:rFonts w:cs="Tahoma"/>
                <w:szCs w:val="22"/>
              </w:rPr>
              <w:t>MKO</w:t>
            </w:r>
          </w:p>
        </w:tc>
        <w:tc>
          <w:tcPr>
            <w:tcW w:w="5858" w:type="dxa"/>
            <w:vAlign w:val="center"/>
          </w:tcPr>
          <w:p w:rsidR="00C07212" w:rsidRDefault="00C07212" w:rsidP="003379B4">
            <w:pPr>
              <w:rPr>
                <w:rFonts w:cs="Tahoma"/>
              </w:rPr>
            </w:pPr>
            <w:r>
              <w:rPr>
                <w:rFonts w:cs="Tahoma"/>
              </w:rPr>
              <w:t>Ministrstvo za kmetijstvo in okolje</w:t>
            </w:r>
          </w:p>
        </w:tc>
      </w:tr>
      <w:tr w:rsidR="00A93C6E" w:rsidRPr="004A0121" w:rsidTr="00520195">
        <w:trPr>
          <w:trHeight w:val="345"/>
        </w:trPr>
        <w:tc>
          <w:tcPr>
            <w:tcW w:w="2647" w:type="dxa"/>
          </w:tcPr>
          <w:p w:rsidR="00A93C6E" w:rsidRDefault="00A93C6E" w:rsidP="00520195">
            <w:pPr>
              <w:rPr>
                <w:rFonts w:cs="Tahoma"/>
                <w:szCs w:val="22"/>
              </w:rPr>
            </w:pPr>
            <w:r>
              <w:rPr>
                <w:rFonts w:cs="Tahoma"/>
                <w:szCs w:val="22"/>
              </w:rPr>
              <w:t>NAMEA</w:t>
            </w:r>
          </w:p>
        </w:tc>
        <w:tc>
          <w:tcPr>
            <w:tcW w:w="5858" w:type="dxa"/>
            <w:vAlign w:val="center"/>
          </w:tcPr>
          <w:p w:rsidR="00A93C6E" w:rsidRDefault="003379B4" w:rsidP="003379B4">
            <w:r>
              <w:rPr>
                <w:rFonts w:cs="Tahoma"/>
              </w:rPr>
              <w:t xml:space="preserve">»National Accounting Matrix with Environmental Accounts« ali </w:t>
            </w:r>
            <w:r w:rsidR="00B5312A">
              <w:rPr>
                <w:rFonts w:ascii="Arial" w:hAnsi="Arial" w:cs="Arial"/>
                <w:noProof/>
                <w:szCs w:val="22"/>
              </w:rPr>
              <w:t>Matrika nacionalnih računov, ki vključuje okoljske račune</w:t>
            </w:r>
          </w:p>
        </w:tc>
      </w:tr>
      <w:tr w:rsidR="00FF3FB1" w:rsidRPr="004A0121" w:rsidTr="00520195">
        <w:trPr>
          <w:trHeight w:val="345"/>
        </w:trPr>
        <w:tc>
          <w:tcPr>
            <w:tcW w:w="2647" w:type="dxa"/>
          </w:tcPr>
          <w:p w:rsidR="00FF3FB1" w:rsidRPr="004A0121" w:rsidRDefault="00FF3FB1" w:rsidP="00520195">
            <w:pPr>
              <w:rPr>
                <w:rFonts w:cs="Tahoma"/>
                <w:szCs w:val="22"/>
              </w:rPr>
            </w:pPr>
            <w:r>
              <w:rPr>
                <w:rFonts w:cs="Tahoma"/>
                <w:szCs w:val="22"/>
              </w:rPr>
              <w:t>NUV</w:t>
            </w:r>
          </w:p>
        </w:tc>
        <w:tc>
          <w:tcPr>
            <w:tcW w:w="5858" w:type="dxa"/>
            <w:vAlign w:val="center"/>
          </w:tcPr>
          <w:p w:rsidR="00FF3FB1" w:rsidRPr="004A0121" w:rsidRDefault="00FF3FB1" w:rsidP="00520195">
            <w:r>
              <w:t>Načrt upravljanja voda za vodni območji Donave in Jadranskega morja</w:t>
            </w:r>
          </w:p>
        </w:tc>
      </w:tr>
      <w:tr w:rsidR="00EE1E2F" w:rsidRPr="004A0121" w:rsidTr="00520195">
        <w:trPr>
          <w:trHeight w:val="345"/>
        </w:trPr>
        <w:tc>
          <w:tcPr>
            <w:tcW w:w="2647" w:type="dxa"/>
          </w:tcPr>
          <w:p w:rsidR="00EE1E2F" w:rsidRDefault="00EE1E2F" w:rsidP="00520195">
            <w:pPr>
              <w:rPr>
                <w:rFonts w:cs="Tahoma"/>
                <w:szCs w:val="22"/>
              </w:rPr>
            </w:pPr>
            <w:r>
              <w:rPr>
                <w:rFonts w:cs="Tahoma"/>
                <w:szCs w:val="22"/>
              </w:rPr>
              <w:t>OECD</w:t>
            </w:r>
          </w:p>
        </w:tc>
        <w:tc>
          <w:tcPr>
            <w:tcW w:w="5858" w:type="dxa"/>
            <w:vAlign w:val="center"/>
          </w:tcPr>
          <w:p w:rsidR="00EE1E2F" w:rsidRDefault="00FF58CB" w:rsidP="00FF58CB">
            <w:r>
              <w:rPr>
                <w:rStyle w:val="st"/>
              </w:rPr>
              <w:t xml:space="preserve">»Organisation for Economic Co-operation and Development« ali </w:t>
            </w:r>
            <w:r w:rsidR="00EE1E2F">
              <w:rPr>
                <w:rStyle w:val="st"/>
              </w:rPr>
              <w:t>Organizacija za gospodar</w:t>
            </w:r>
            <w:r>
              <w:rPr>
                <w:rStyle w:val="st"/>
              </w:rPr>
              <w:t>sko sodelovanje in razvoj</w:t>
            </w:r>
            <w:r w:rsidR="00EE1E2F">
              <w:rPr>
                <w:rStyle w:val="st"/>
              </w:rPr>
              <w:t xml:space="preserve"> </w:t>
            </w:r>
          </w:p>
        </w:tc>
      </w:tr>
      <w:tr w:rsidR="00430E32" w:rsidRPr="004A0121" w:rsidTr="00520195">
        <w:trPr>
          <w:trHeight w:val="345"/>
        </w:trPr>
        <w:tc>
          <w:tcPr>
            <w:tcW w:w="2647" w:type="dxa"/>
          </w:tcPr>
          <w:p w:rsidR="00430E32" w:rsidRDefault="00430E32" w:rsidP="00520195">
            <w:pPr>
              <w:rPr>
                <w:rFonts w:cs="Tahoma"/>
                <w:szCs w:val="22"/>
              </w:rPr>
            </w:pPr>
            <w:r>
              <w:rPr>
                <w:rFonts w:cs="Tahoma"/>
                <w:szCs w:val="22"/>
              </w:rPr>
              <w:t>PU NUV</w:t>
            </w:r>
          </w:p>
        </w:tc>
        <w:tc>
          <w:tcPr>
            <w:tcW w:w="5858" w:type="dxa"/>
            <w:vAlign w:val="center"/>
          </w:tcPr>
          <w:p w:rsidR="00430E32" w:rsidRDefault="00EE1E2F" w:rsidP="00EE1E2F">
            <w:r>
              <w:t xml:space="preserve">Program ukrepov načrta upravljanja voda za vodni območji Donave in Jadranskega morja </w:t>
            </w:r>
          </w:p>
        </w:tc>
      </w:tr>
      <w:tr w:rsidR="00FF3FB1" w:rsidRPr="004A0121" w:rsidTr="00520195">
        <w:trPr>
          <w:trHeight w:val="285"/>
        </w:trPr>
        <w:tc>
          <w:tcPr>
            <w:tcW w:w="2647" w:type="dxa"/>
          </w:tcPr>
          <w:p w:rsidR="00FF3FB1" w:rsidRPr="004A0121" w:rsidRDefault="00FF3FB1" w:rsidP="00520195">
            <w:pPr>
              <w:rPr>
                <w:rFonts w:cs="Tahoma"/>
                <w:szCs w:val="22"/>
              </w:rPr>
            </w:pPr>
            <w:r w:rsidRPr="004A0121">
              <w:rPr>
                <w:rFonts w:cs="Tahoma"/>
                <w:szCs w:val="22"/>
              </w:rPr>
              <w:t>RS</w:t>
            </w:r>
          </w:p>
        </w:tc>
        <w:tc>
          <w:tcPr>
            <w:tcW w:w="5858" w:type="dxa"/>
            <w:vAlign w:val="center"/>
          </w:tcPr>
          <w:p w:rsidR="00FF3FB1" w:rsidRPr="004A0121" w:rsidRDefault="00FF3FB1" w:rsidP="00520195">
            <w:pPr>
              <w:rPr>
                <w:rFonts w:cs="Tahoma"/>
                <w:szCs w:val="22"/>
              </w:rPr>
            </w:pPr>
            <w:r w:rsidRPr="004A0121">
              <w:rPr>
                <w:rFonts w:cs="Tahoma"/>
                <w:szCs w:val="22"/>
              </w:rPr>
              <w:t>Republika Slovenija</w:t>
            </w:r>
          </w:p>
        </w:tc>
      </w:tr>
      <w:tr w:rsidR="00A93C6E" w:rsidRPr="004A0121" w:rsidTr="00520195">
        <w:trPr>
          <w:trHeight w:val="345"/>
        </w:trPr>
        <w:tc>
          <w:tcPr>
            <w:tcW w:w="2647" w:type="dxa"/>
          </w:tcPr>
          <w:p w:rsidR="00A93C6E" w:rsidRPr="004A0121" w:rsidRDefault="00A93C6E" w:rsidP="00520195">
            <w:pPr>
              <w:rPr>
                <w:rFonts w:cs="Tahoma"/>
                <w:szCs w:val="22"/>
              </w:rPr>
            </w:pPr>
            <w:r>
              <w:rPr>
                <w:rFonts w:cs="Tahoma"/>
                <w:szCs w:val="22"/>
              </w:rPr>
              <w:t>SEEA</w:t>
            </w:r>
          </w:p>
        </w:tc>
        <w:tc>
          <w:tcPr>
            <w:tcW w:w="5858" w:type="dxa"/>
            <w:vAlign w:val="center"/>
          </w:tcPr>
          <w:p w:rsidR="00A93C6E" w:rsidRDefault="00FF58CB" w:rsidP="00FF58CB">
            <w:pPr>
              <w:rPr>
                <w:rFonts w:cs="Tahoma"/>
                <w:szCs w:val="22"/>
              </w:rPr>
            </w:pPr>
            <w:r>
              <w:rPr>
                <w:rFonts w:cs="Tahoma"/>
                <w:szCs w:val="22"/>
              </w:rPr>
              <w:t xml:space="preserve">»System of integrated Enviromental-Economic Accounts« ali </w:t>
            </w:r>
            <w:r w:rsidR="00B5312A">
              <w:rPr>
                <w:rFonts w:cs="Tahoma"/>
                <w:szCs w:val="22"/>
              </w:rPr>
              <w:t xml:space="preserve">Sistem </w:t>
            </w:r>
            <w:r>
              <w:rPr>
                <w:rFonts w:cs="Tahoma"/>
                <w:szCs w:val="22"/>
              </w:rPr>
              <w:t xml:space="preserve">integriranega </w:t>
            </w:r>
            <w:r w:rsidR="00B5312A">
              <w:rPr>
                <w:rFonts w:cs="Tahoma"/>
                <w:szCs w:val="22"/>
              </w:rPr>
              <w:t>okoljsko-ekonomskega računovodstva</w:t>
            </w:r>
            <w:r w:rsidR="008C7877">
              <w:rPr>
                <w:rFonts w:cs="Tahoma"/>
                <w:szCs w:val="22"/>
              </w:rPr>
              <w:t xml:space="preserve"> </w:t>
            </w:r>
          </w:p>
        </w:tc>
      </w:tr>
      <w:tr w:rsidR="00FF58CB" w:rsidRPr="004A0121" w:rsidTr="00520195">
        <w:trPr>
          <w:trHeight w:val="345"/>
        </w:trPr>
        <w:tc>
          <w:tcPr>
            <w:tcW w:w="2647" w:type="dxa"/>
          </w:tcPr>
          <w:p w:rsidR="00FF58CB" w:rsidRPr="004A0121" w:rsidRDefault="00FF58CB" w:rsidP="00520195">
            <w:pPr>
              <w:rPr>
                <w:rFonts w:cs="Tahoma"/>
                <w:szCs w:val="22"/>
              </w:rPr>
            </w:pPr>
            <w:r>
              <w:rPr>
                <w:rFonts w:cs="Tahoma"/>
                <w:szCs w:val="22"/>
              </w:rPr>
              <w:t>SEEA W</w:t>
            </w:r>
          </w:p>
        </w:tc>
        <w:tc>
          <w:tcPr>
            <w:tcW w:w="5858" w:type="dxa"/>
            <w:vAlign w:val="center"/>
          </w:tcPr>
          <w:p w:rsidR="00FF58CB" w:rsidRDefault="00FF58CB" w:rsidP="00FF58CB">
            <w:pPr>
              <w:rPr>
                <w:rFonts w:cs="Tahoma"/>
                <w:szCs w:val="22"/>
              </w:rPr>
            </w:pPr>
            <w:r>
              <w:rPr>
                <w:rFonts w:cs="Tahoma"/>
                <w:szCs w:val="22"/>
              </w:rPr>
              <w:t>»</w:t>
            </w:r>
            <w:r w:rsidRPr="00FF58CB">
              <w:rPr>
                <w:rFonts w:cs="Tahoma"/>
                <w:szCs w:val="22"/>
              </w:rPr>
              <w:t>System of Environmental-Economic Accounting for Water</w:t>
            </w:r>
            <w:r>
              <w:rPr>
                <w:rFonts w:cs="Tahoma"/>
                <w:szCs w:val="22"/>
              </w:rPr>
              <w:t xml:space="preserve">« ali Sistem okoljsko-ekonomskega računovodstva za vode </w:t>
            </w:r>
          </w:p>
        </w:tc>
      </w:tr>
      <w:tr w:rsidR="00FF3FB1" w:rsidRPr="004A0121" w:rsidTr="00520195">
        <w:trPr>
          <w:trHeight w:val="345"/>
        </w:trPr>
        <w:tc>
          <w:tcPr>
            <w:tcW w:w="2647" w:type="dxa"/>
          </w:tcPr>
          <w:p w:rsidR="00FF3FB1" w:rsidRPr="004A0121" w:rsidRDefault="00FF3FB1" w:rsidP="00520195">
            <w:pPr>
              <w:rPr>
                <w:rFonts w:cs="Tahoma"/>
                <w:szCs w:val="22"/>
              </w:rPr>
            </w:pPr>
            <w:r w:rsidRPr="004A0121">
              <w:rPr>
                <w:rFonts w:cs="Tahoma"/>
                <w:szCs w:val="22"/>
              </w:rPr>
              <w:t>SKD</w:t>
            </w:r>
          </w:p>
        </w:tc>
        <w:tc>
          <w:tcPr>
            <w:tcW w:w="5858" w:type="dxa"/>
            <w:vAlign w:val="center"/>
          </w:tcPr>
          <w:p w:rsidR="00FF3FB1" w:rsidRPr="004A0121" w:rsidRDefault="00FF3FB1" w:rsidP="00520195">
            <w:pPr>
              <w:rPr>
                <w:rFonts w:cs="Tahoma"/>
                <w:szCs w:val="22"/>
              </w:rPr>
            </w:pPr>
            <w:r>
              <w:rPr>
                <w:rFonts w:cs="Tahoma"/>
                <w:szCs w:val="22"/>
              </w:rPr>
              <w:t>S</w:t>
            </w:r>
            <w:r w:rsidRPr="004A0121">
              <w:rPr>
                <w:rFonts w:cs="Tahoma"/>
                <w:szCs w:val="22"/>
              </w:rPr>
              <w:t>tandardna klasifikacija dejavnosti</w:t>
            </w:r>
          </w:p>
        </w:tc>
      </w:tr>
      <w:tr w:rsidR="003379B4" w:rsidRPr="004A0121" w:rsidTr="00520195">
        <w:trPr>
          <w:trHeight w:val="345"/>
        </w:trPr>
        <w:tc>
          <w:tcPr>
            <w:tcW w:w="2647" w:type="dxa"/>
          </w:tcPr>
          <w:p w:rsidR="003379B4" w:rsidRDefault="003379B4" w:rsidP="00520195">
            <w:pPr>
              <w:rPr>
                <w:rFonts w:cs="Tahoma"/>
                <w:szCs w:val="22"/>
              </w:rPr>
            </w:pPr>
            <w:r>
              <w:rPr>
                <w:rFonts w:cs="Tahoma"/>
                <w:szCs w:val="22"/>
              </w:rPr>
              <w:t>SNA</w:t>
            </w:r>
          </w:p>
        </w:tc>
        <w:tc>
          <w:tcPr>
            <w:tcW w:w="5858" w:type="dxa"/>
            <w:vAlign w:val="center"/>
          </w:tcPr>
          <w:p w:rsidR="003379B4" w:rsidRDefault="003379B4" w:rsidP="00520195">
            <w:pPr>
              <w:rPr>
                <w:rFonts w:cs="Tahoma"/>
                <w:szCs w:val="22"/>
              </w:rPr>
            </w:pPr>
            <w:r>
              <w:rPr>
                <w:rFonts w:cs="Tahoma"/>
                <w:szCs w:val="22"/>
              </w:rPr>
              <w:t>Sistem nacionalnih računov</w:t>
            </w:r>
          </w:p>
        </w:tc>
      </w:tr>
      <w:tr w:rsidR="00FF3FB1" w:rsidRPr="004A0121" w:rsidTr="00520195">
        <w:trPr>
          <w:trHeight w:val="345"/>
        </w:trPr>
        <w:tc>
          <w:tcPr>
            <w:tcW w:w="2647" w:type="dxa"/>
          </w:tcPr>
          <w:p w:rsidR="00FF3FB1" w:rsidRPr="004A0121" w:rsidRDefault="00FF3FB1" w:rsidP="00520195">
            <w:pPr>
              <w:rPr>
                <w:rFonts w:cs="Tahoma"/>
                <w:szCs w:val="22"/>
              </w:rPr>
            </w:pPr>
            <w:r>
              <w:rPr>
                <w:rFonts w:cs="Tahoma"/>
                <w:szCs w:val="22"/>
              </w:rPr>
              <w:t>SURS</w:t>
            </w:r>
          </w:p>
        </w:tc>
        <w:tc>
          <w:tcPr>
            <w:tcW w:w="5858" w:type="dxa"/>
            <w:vAlign w:val="center"/>
          </w:tcPr>
          <w:p w:rsidR="00FF3FB1" w:rsidRDefault="00EE1E2F" w:rsidP="00520195">
            <w:pPr>
              <w:rPr>
                <w:rFonts w:cs="Tahoma"/>
                <w:szCs w:val="22"/>
              </w:rPr>
            </w:pPr>
            <w:r>
              <w:rPr>
                <w:rFonts w:cs="Tahoma"/>
                <w:szCs w:val="22"/>
              </w:rPr>
              <w:t>Statistični urad RS</w:t>
            </w:r>
          </w:p>
        </w:tc>
      </w:tr>
      <w:tr w:rsidR="00EE1E2F" w:rsidRPr="004A0121" w:rsidTr="00520195">
        <w:trPr>
          <w:trHeight w:val="345"/>
        </w:trPr>
        <w:tc>
          <w:tcPr>
            <w:tcW w:w="2647" w:type="dxa"/>
          </w:tcPr>
          <w:p w:rsidR="00EE1E2F" w:rsidRDefault="00EE1E2F" w:rsidP="00520195">
            <w:pPr>
              <w:rPr>
                <w:rFonts w:cs="Tahoma"/>
                <w:szCs w:val="22"/>
              </w:rPr>
            </w:pPr>
            <w:r>
              <w:rPr>
                <w:rFonts w:cs="Tahoma"/>
                <w:szCs w:val="22"/>
              </w:rPr>
              <w:t>ZN</w:t>
            </w:r>
          </w:p>
        </w:tc>
        <w:tc>
          <w:tcPr>
            <w:tcW w:w="5858" w:type="dxa"/>
            <w:vAlign w:val="center"/>
          </w:tcPr>
          <w:p w:rsidR="00EE1E2F" w:rsidRDefault="00EE1E2F" w:rsidP="00C07212">
            <w:pPr>
              <w:rPr>
                <w:rFonts w:cs="Tahoma"/>
                <w:szCs w:val="22"/>
              </w:rPr>
            </w:pPr>
            <w:r>
              <w:rPr>
                <w:rFonts w:cs="Tahoma"/>
                <w:szCs w:val="22"/>
              </w:rPr>
              <w:t xml:space="preserve">Združeni </w:t>
            </w:r>
            <w:r w:rsidR="00C07212">
              <w:rPr>
                <w:rFonts w:cs="Tahoma"/>
                <w:szCs w:val="22"/>
              </w:rPr>
              <w:t>N</w:t>
            </w:r>
            <w:r>
              <w:rPr>
                <w:rFonts w:cs="Tahoma"/>
                <w:szCs w:val="22"/>
              </w:rPr>
              <w:t>arodi</w:t>
            </w:r>
          </w:p>
        </w:tc>
      </w:tr>
    </w:tbl>
    <w:p w:rsidR="000E2A69" w:rsidRDefault="000E2A69" w:rsidP="000E2A69"/>
    <w:p w:rsidR="000E2A69" w:rsidRDefault="000E2A69" w:rsidP="000E2A69">
      <w:pPr>
        <w:sectPr w:rsidR="000E2A69" w:rsidSect="0015531D">
          <w:headerReference w:type="even" r:id="rId13"/>
          <w:headerReference w:type="default" r:id="rId14"/>
          <w:footerReference w:type="default" r:id="rId15"/>
          <w:pgSz w:w="11906" w:h="16838" w:code="9"/>
          <w:pgMar w:top="1985" w:right="1701" w:bottom="1418" w:left="1418" w:header="1134" w:footer="1134" w:gutter="0"/>
          <w:pgNumType w:fmt="upperRoman" w:start="1"/>
          <w:cols w:space="708"/>
          <w:docGrid w:linePitch="360"/>
        </w:sectPr>
      </w:pPr>
    </w:p>
    <w:p w:rsidR="000E2A69" w:rsidRPr="00615B4B" w:rsidRDefault="000E2A69" w:rsidP="00F23290">
      <w:pPr>
        <w:pStyle w:val="Heading1"/>
      </w:pPr>
      <w:bookmarkStart w:id="2" w:name="_Toc343088955"/>
      <w:r w:rsidRPr="00615B4B">
        <w:lastRenderedPageBreak/>
        <w:t>UVOD</w:t>
      </w:r>
      <w:bookmarkEnd w:id="2"/>
    </w:p>
    <w:p w:rsidR="00430E32" w:rsidRDefault="00430E32" w:rsidP="00C04517">
      <w:pPr>
        <w:rPr>
          <w:rFonts w:cs="Tahoma"/>
          <w:szCs w:val="22"/>
        </w:rPr>
      </w:pPr>
    </w:p>
    <w:p w:rsidR="00456819" w:rsidRDefault="00430E32" w:rsidP="00456819">
      <w:r>
        <w:rPr>
          <w:rFonts w:cs="Tahoma"/>
          <w:szCs w:val="22"/>
        </w:rPr>
        <w:t xml:space="preserve">Z ukrepom 5ED je predvidena </w:t>
      </w:r>
      <w:r w:rsidRPr="00430E32">
        <w:rPr>
          <w:rFonts w:cs="Tahoma"/>
          <w:szCs w:val="22"/>
        </w:rPr>
        <w:t>ureditev zbiranja podatkov o rabi vode, naplavin in vodnih zemljišč in podatkov o plačilih za rabo vode, naplavin in vodnih zemljišč ter</w:t>
      </w:r>
      <w:r>
        <w:rPr>
          <w:rFonts w:cs="Tahoma"/>
          <w:szCs w:val="22"/>
        </w:rPr>
        <w:t xml:space="preserve"> </w:t>
      </w:r>
      <w:r w:rsidRPr="00430E32">
        <w:rPr>
          <w:rFonts w:cs="Tahoma"/>
          <w:szCs w:val="22"/>
        </w:rPr>
        <w:t>podatkov o odvajanju industrijske in komunalne odpadne vode in podatkov o plačilu okoljske dajatve za onesnaževanje okolja zaradi odvajanja odpadnih</w:t>
      </w:r>
      <w:r>
        <w:rPr>
          <w:rFonts w:cs="Tahoma"/>
          <w:szCs w:val="22"/>
        </w:rPr>
        <w:t xml:space="preserve"> </w:t>
      </w:r>
      <w:r w:rsidRPr="00430E32">
        <w:rPr>
          <w:rFonts w:cs="Tahoma"/>
          <w:szCs w:val="22"/>
        </w:rPr>
        <w:t>voda na način, da bodo podatki uporabni za izdelavo ekonomskih analiz, ki so predpisane z Zakonom o vodah (Ur. l. RS, št. 67/2002, 110/2002-ZGO-1,</w:t>
      </w:r>
      <w:r>
        <w:rPr>
          <w:rFonts w:cs="Tahoma"/>
          <w:szCs w:val="22"/>
        </w:rPr>
        <w:t xml:space="preserve"> </w:t>
      </w:r>
      <w:r w:rsidRPr="00430E32">
        <w:rPr>
          <w:rFonts w:cs="Tahoma"/>
          <w:szCs w:val="22"/>
        </w:rPr>
        <w:t>2/2004-ZZdrI-A, 41/2004-ZVO-1, 57/2008</w:t>
      </w:r>
      <w:r>
        <w:rPr>
          <w:rFonts w:cs="Tahoma"/>
          <w:szCs w:val="22"/>
        </w:rPr>
        <w:t xml:space="preserve">, </w:t>
      </w:r>
      <w:bookmarkStart w:id="3" w:name="OLE_LINK1"/>
      <w:bookmarkStart w:id="4" w:name="OLE_LINK2"/>
      <w:r>
        <w:rPr>
          <w:rFonts w:cs="Tahoma"/>
          <w:szCs w:val="22"/>
        </w:rPr>
        <w:t>57/2012</w:t>
      </w:r>
      <w:bookmarkEnd w:id="3"/>
      <w:bookmarkEnd w:id="4"/>
      <w:r w:rsidRPr="00430E32">
        <w:rPr>
          <w:rFonts w:cs="Tahoma"/>
          <w:szCs w:val="22"/>
        </w:rPr>
        <w:t>) in z Uredbo o podrobnejši vsebini in načinu priprave načrta upravljanja voda (Ur. l. RS, št. 26/</w:t>
      </w:r>
      <w:r w:rsidR="00FC3170">
        <w:rPr>
          <w:rFonts w:cs="Tahoma"/>
          <w:szCs w:val="22"/>
        </w:rPr>
        <w:t>20</w:t>
      </w:r>
      <w:r w:rsidRPr="00430E32">
        <w:rPr>
          <w:rFonts w:cs="Tahoma"/>
          <w:szCs w:val="22"/>
        </w:rPr>
        <w:t>06, 5/</w:t>
      </w:r>
      <w:r w:rsidR="00FC3170" w:rsidRPr="009F491E">
        <w:rPr>
          <w:rFonts w:cs="Tahoma"/>
          <w:szCs w:val="22"/>
        </w:rPr>
        <w:t>20</w:t>
      </w:r>
      <w:r w:rsidRPr="009F491E">
        <w:rPr>
          <w:rFonts w:cs="Tahoma"/>
          <w:szCs w:val="22"/>
        </w:rPr>
        <w:t>09).</w:t>
      </w:r>
      <w:r w:rsidR="007A4491" w:rsidRPr="009F491E">
        <w:rPr>
          <w:rFonts w:cs="Tahoma"/>
          <w:szCs w:val="22"/>
        </w:rPr>
        <w:t xml:space="preserve"> </w:t>
      </w:r>
      <w:r w:rsidR="009F491E">
        <w:rPr>
          <w:rFonts w:cs="Tahoma"/>
          <w:szCs w:val="22"/>
        </w:rPr>
        <w:t xml:space="preserve">Pripravo ekonomskih analiz </w:t>
      </w:r>
      <w:r w:rsidR="00456819">
        <w:rPr>
          <w:rFonts w:cs="Tahoma"/>
          <w:szCs w:val="22"/>
        </w:rPr>
        <w:t xml:space="preserve">in s tem tudi potrebe po podatkih </w:t>
      </w:r>
      <w:r w:rsidR="009F491E">
        <w:rPr>
          <w:rFonts w:cs="Tahoma"/>
          <w:szCs w:val="22"/>
        </w:rPr>
        <w:t xml:space="preserve">podrobneje določajo </w:t>
      </w:r>
      <w:r w:rsidR="007A4491" w:rsidRPr="009F491E">
        <w:rPr>
          <w:rFonts w:cs="Tahoma"/>
          <w:szCs w:val="22"/>
        </w:rPr>
        <w:t>smernice</w:t>
      </w:r>
      <w:r w:rsidR="009F491E">
        <w:rPr>
          <w:rFonts w:cs="Tahoma"/>
          <w:szCs w:val="22"/>
        </w:rPr>
        <w:t xml:space="preserve"> Evropske Komisije</w:t>
      </w:r>
      <w:r w:rsidR="00456819">
        <w:rPr>
          <w:rFonts w:cs="Tahoma"/>
          <w:szCs w:val="22"/>
        </w:rPr>
        <w:t xml:space="preserve"> </w:t>
      </w:r>
      <w:r w:rsidR="00456819">
        <w:t>»</w:t>
      </w:r>
      <w:r w:rsidR="00456819" w:rsidRPr="009F491E">
        <w:t>Common Implementation Strategy for the</w:t>
      </w:r>
      <w:r w:rsidR="00456819">
        <w:t xml:space="preserve"> </w:t>
      </w:r>
      <w:r w:rsidR="00456819" w:rsidRPr="009F491E">
        <w:t>Water Framework Directive (2000/60/EC)</w:t>
      </w:r>
      <w:r w:rsidR="00456819">
        <w:t xml:space="preserve"> Guidance document no.1 Economics and the environment«.</w:t>
      </w:r>
    </w:p>
    <w:p w:rsidR="00430E32" w:rsidRDefault="00430E32" w:rsidP="00C04517">
      <w:pPr>
        <w:rPr>
          <w:rFonts w:cs="Tahoma"/>
          <w:szCs w:val="22"/>
        </w:rPr>
      </w:pPr>
    </w:p>
    <w:p w:rsidR="00430E32" w:rsidRPr="00430E32" w:rsidRDefault="00430E32" w:rsidP="00C04517">
      <w:pPr>
        <w:autoSpaceDE w:val="0"/>
        <w:autoSpaceDN w:val="0"/>
        <w:adjustRightInd w:val="0"/>
        <w:rPr>
          <w:rFonts w:cs="Tahoma"/>
          <w:szCs w:val="22"/>
        </w:rPr>
      </w:pPr>
      <w:r>
        <w:rPr>
          <w:rFonts w:cs="Tahoma"/>
          <w:szCs w:val="22"/>
        </w:rPr>
        <w:t>Pri izdelavi Ekonomske analize obremenjevanja voda</w:t>
      </w:r>
      <w:r w:rsidR="00D82F3A">
        <w:rPr>
          <w:rFonts w:cs="Tahoma"/>
          <w:szCs w:val="22"/>
        </w:rPr>
        <w:t xml:space="preserve"> prvega </w:t>
      </w:r>
      <w:r w:rsidR="00D82F3A">
        <w:t>Načrta upravljanja voda za vodni območji Donave in Jadranskega morja</w:t>
      </w:r>
      <w:r w:rsidR="00D82F3A">
        <w:rPr>
          <w:rFonts w:cs="Tahoma"/>
          <w:szCs w:val="22"/>
        </w:rPr>
        <w:t xml:space="preserve"> (</w:t>
      </w:r>
      <w:r w:rsidR="00E66A46">
        <w:rPr>
          <w:rFonts w:cs="Tahoma"/>
          <w:szCs w:val="22"/>
        </w:rPr>
        <w:t xml:space="preserve">v nadaljevanju </w:t>
      </w:r>
      <w:r w:rsidR="00D82F3A">
        <w:rPr>
          <w:rFonts w:cs="Tahoma"/>
          <w:szCs w:val="22"/>
        </w:rPr>
        <w:t>NUV)</w:t>
      </w:r>
      <w:r w:rsidRPr="00430E32">
        <w:rPr>
          <w:rFonts w:cs="Tahoma"/>
          <w:szCs w:val="22"/>
        </w:rPr>
        <w:t xml:space="preserve"> </w:t>
      </w:r>
      <w:r>
        <w:rPr>
          <w:rFonts w:cs="Tahoma"/>
          <w:szCs w:val="22"/>
        </w:rPr>
        <w:t>je bilo ugotovljeno, da</w:t>
      </w:r>
      <w:r w:rsidRPr="00430E32">
        <w:rPr>
          <w:rFonts w:cs="Tahoma"/>
          <w:szCs w:val="22"/>
        </w:rPr>
        <w:t>:</w:t>
      </w:r>
    </w:p>
    <w:p w:rsidR="00430E32" w:rsidRPr="00430E32" w:rsidRDefault="00430E32" w:rsidP="00C04517">
      <w:pPr>
        <w:numPr>
          <w:ilvl w:val="0"/>
          <w:numId w:val="39"/>
        </w:numPr>
        <w:autoSpaceDE w:val="0"/>
        <w:autoSpaceDN w:val="0"/>
        <w:adjustRightInd w:val="0"/>
        <w:ind w:left="567" w:hanging="567"/>
        <w:rPr>
          <w:rFonts w:cs="Tahoma"/>
          <w:szCs w:val="22"/>
        </w:rPr>
      </w:pPr>
      <w:r w:rsidRPr="00430E32">
        <w:rPr>
          <w:rFonts w:cs="Tahoma"/>
          <w:szCs w:val="22"/>
        </w:rPr>
        <w:t>podatkovne baze, povezane z upravljanjem voda, vodijo različni upravljavci,</w:t>
      </w:r>
    </w:p>
    <w:p w:rsidR="00430E32" w:rsidRPr="00430E32" w:rsidRDefault="00430E32" w:rsidP="00C04517">
      <w:pPr>
        <w:numPr>
          <w:ilvl w:val="0"/>
          <w:numId w:val="39"/>
        </w:numPr>
        <w:autoSpaceDE w:val="0"/>
        <w:autoSpaceDN w:val="0"/>
        <w:adjustRightInd w:val="0"/>
        <w:ind w:left="567" w:hanging="567"/>
        <w:rPr>
          <w:rFonts w:cs="Tahoma"/>
          <w:szCs w:val="22"/>
        </w:rPr>
      </w:pPr>
      <w:r w:rsidRPr="00430E32">
        <w:rPr>
          <w:rFonts w:cs="Tahoma"/>
          <w:szCs w:val="22"/>
        </w:rPr>
        <w:t>prihaja do neskladnih podatkov za isto vsebino iz različnih baz,</w:t>
      </w:r>
    </w:p>
    <w:p w:rsidR="00430E32" w:rsidRPr="00430E32" w:rsidRDefault="00E66A46" w:rsidP="00C04517">
      <w:pPr>
        <w:numPr>
          <w:ilvl w:val="0"/>
          <w:numId w:val="39"/>
        </w:numPr>
        <w:autoSpaceDE w:val="0"/>
        <w:autoSpaceDN w:val="0"/>
        <w:adjustRightInd w:val="0"/>
        <w:ind w:left="567" w:hanging="567"/>
        <w:rPr>
          <w:rFonts w:cs="Tahoma"/>
          <w:szCs w:val="22"/>
        </w:rPr>
      </w:pPr>
      <w:r w:rsidRPr="00430E32">
        <w:rPr>
          <w:rFonts w:cs="Tahoma"/>
          <w:szCs w:val="22"/>
        </w:rPr>
        <w:t xml:space="preserve">je </w:t>
      </w:r>
      <w:r w:rsidR="00430E32" w:rsidRPr="00430E32">
        <w:rPr>
          <w:rFonts w:cs="Tahoma"/>
          <w:szCs w:val="22"/>
        </w:rPr>
        <w:t>pridobivanje podatkov za potre</w:t>
      </w:r>
      <w:r w:rsidR="00430E32">
        <w:rPr>
          <w:rFonts w:cs="Tahoma"/>
          <w:szCs w:val="22"/>
        </w:rPr>
        <w:t xml:space="preserve">be ekonomske analize neustrezno, </w:t>
      </w:r>
    </w:p>
    <w:p w:rsidR="00430E32" w:rsidRDefault="00430E32" w:rsidP="00C04517">
      <w:pPr>
        <w:numPr>
          <w:ilvl w:val="0"/>
          <w:numId w:val="39"/>
        </w:numPr>
        <w:ind w:left="567" w:hanging="567"/>
        <w:rPr>
          <w:rFonts w:cs="Tahoma"/>
          <w:szCs w:val="22"/>
        </w:rPr>
      </w:pPr>
      <w:r w:rsidRPr="00430E32">
        <w:rPr>
          <w:rFonts w:cs="Tahoma"/>
          <w:szCs w:val="22"/>
        </w:rPr>
        <w:t>podatki, potrebni za določene vsebine ekonomske analize, niso na razpolago</w:t>
      </w:r>
      <w:r>
        <w:rPr>
          <w:rFonts w:cs="Tahoma"/>
          <w:szCs w:val="22"/>
        </w:rPr>
        <w:t xml:space="preserve"> in</w:t>
      </w:r>
    </w:p>
    <w:p w:rsidR="00430E32" w:rsidRDefault="00430E32" w:rsidP="00C04517">
      <w:pPr>
        <w:numPr>
          <w:ilvl w:val="0"/>
          <w:numId w:val="39"/>
        </w:numPr>
        <w:ind w:left="567" w:hanging="567"/>
        <w:rPr>
          <w:rFonts w:cs="Tahoma"/>
          <w:szCs w:val="22"/>
        </w:rPr>
      </w:pPr>
      <w:r>
        <w:rPr>
          <w:rFonts w:cs="Tahoma"/>
          <w:szCs w:val="22"/>
        </w:rPr>
        <w:t>nekatere pomembne baze med seboj niso povezljive.</w:t>
      </w:r>
    </w:p>
    <w:p w:rsidR="00430E32" w:rsidRDefault="00430E32" w:rsidP="00C04517">
      <w:pPr>
        <w:rPr>
          <w:rFonts w:cs="Tahoma"/>
          <w:szCs w:val="22"/>
        </w:rPr>
      </w:pPr>
    </w:p>
    <w:p w:rsidR="00430E32" w:rsidRPr="00D82F3A" w:rsidRDefault="00D82F3A" w:rsidP="00C04517">
      <w:r>
        <w:rPr>
          <w:rFonts w:cs="Tahoma"/>
          <w:szCs w:val="22"/>
        </w:rPr>
        <w:t xml:space="preserve">Da bi v prihodnje zagotovili potrebne podatke za ekonomske vsebine upravljanja voda, je bil v Program ukrepov </w:t>
      </w:r>
      <w:r>
        <w:t>Načrta upravljanja voda za vodni območji Donave in Jadranskega morja</w:t>
      </w:r>
      <w:r>
        <w:rPr>
          <w:rFonts w:cs="Tahoma"/>
          <w:szCs w:val="22"/>
        </w:rPr>
        <w:t xml:space="preserve"> (PU NUV) vključen </w:t>
      </w:r>
      <w:r w:rsidRPr="00D82F3A">
        <w:t>ukrep 5 ED »Prilagoditev zbiranja podatkov in povezovanja baz podatkov o obremenjevanju voda za namen izdelave ekonomskih analiz</w:t>
      </w:r>
      <w:r w:rsidRPr="00FC3170">
        <w:t>«</w:t>
      </w:r>
      <w:r w:rsidR="00CD6BD6" w:rsidRPr="00FC3170">
        <w:t xml:space="preserve"> (PRILOGA I)</w:t>
      </w:r>
      <w:r w:rsidRPr="00FC3170">
        <w:t>.</w:t>
      </w:r>
      <w:r w:rsidR="0046075D">
        <w:t xml:space="preserve"> </w:t>
      </w:r>
      <w:r w:rsidR="0046075D" w:rsidRPr="00C07212">
        <w:t>Program ukrepov je bil sprejet s sklepom Vlade RS</w:t>
      </w:r>
      <w:r w:rsidR="00C07212" w:rsidRPr="00C07212">
        <w:t xml:space="preserve"> št. 35500-4/2011/5, z dne 28. 7. 2011</w:t>
      </w:r>
      <w:r w:rsidR="0046075D" w:rsidRPr="00C07212">
        <w:t>.</w:t>
      </w:r>
    </w:p>
    <w:p w:rsidR="00520195" w:rsidRDefault="00520195" w:rsidP="00C04517">
      <w:pPr>
        <w:rPr>
          <w:rFonts w:cs="Tahoma"/>
          <w:szCs w:val="22"/>
        </w:rPr>
      </w:pPr>
    </w:p>
    <w:p w:rsidR="00DD1619" w:rsidRDefault="00D82F3A" w:rsidP="00C04517">
      <w:pPr>
        <w:rPr>
          <w:rFonts w:cs="Tahoma"/>
          <w:szCs w:val="22"/>
        </w:rPr>
      </w:pPr>
      <w:r>
        <w:t>Z ukrepom 5ED se predvideva zbiranje podatkov na način</w:t>
      </w:r>
      <w:r w:rsidRPr="00D82F3A">
        <w:t xml:space="preserve">, </w:t>
      </w:r>
      <w:r w:rsidR="00DD1619" w:rsidRPr="00D45B10">
        <w:rPr>
          <w:rFonts w:cs="Tahoma"/>
          <w:szCs w:val="22"/>
        </w:rPr>
        <w:t>da bo</w:t>
      </w:r>
      <w:r w:rsidR="00DD1619">
        <w:rPr>
          <w:rFonts w:cs="Tahoma"/>
          <w:szCs w:val="22"/>
        </w:rPr>
        <w:t xml:space="preserve"> znana lokacija obremenjevanja voda in jo bo </w:t>
      </w:r>
      <w:r w:rsidR="00DD1619" w:rsidRPr="00D45B10">
        <w:rPr>
          <w:rFonts w:cs="Tahoma"/>
          <w:szCs w:val="22"/>
        </w:rPr>
        <w:t xml:space="preserve">možno povezati s plačili za obremenjevanje voda </w:t>
      </w:r>
      <w:r w:rsidR="00DD1619">
        <w:rPr>
          <w:rFonts w:cs="Tahoma"/>
          <w:szCs w:val="22"/>
        </w:rPr>
        <w:t xml:space="preserve">ter, da bo </w:t>
      </w:r>
      <w:r w:rsidR="00DD1619" w:rsidRPr="00D45B10">
        <w:rPr>
          <w:rFonts w:cs="Tahoma"/>
          <w:szCs w:val="22"/>
        </w:rPr>
        <w:t xml:space="preserve">znana </w:t>
      </w:r>
      <w:r w:rsidR="00417FBF">
        <w:rPr>
          <w:rFonts w:cs="Tahoma"/>
          <w:szCs w:val="22"/>
        </w:rPr>
        <w:t xml:space="preserve">ne samo glavna dejavnost </w:t>
      </w:r>
      <w:r w:rsidR="00417FBF" w:rsidRPr="00E3297D">
        <w:rPr>
          <w:rFonts w:cs="Tahoma"/>
          <w:szCs w:val="22"/>
        </w:rPr>
        <w:t>(po Stand</w:t>
      </w:r>
      <w:r w:rsidR="00E3297D" w:rsidRPr="00E3297D">
        <w:rPr>
          <w:rFonts w:cs="Tahoma"/>
          <w:szCs w:val="22"/>
        </w:rPr>
        <w:t>ardni klasifikaciji dejavnosti, v nadaljevanju po SKD</w:t>
      </w:r>
      <w:r w:rsidR="00DD1619" w:rsidRPr="00E3297D">
        <w:rPr>
          <w:rFonts w:cs="Tahoma"/>
          <w:szCs w:val="22"/>
        </w:rPr>
        <w:t>)</w:t>
      </w:r>
      <w:r w:rsidR="00DD1619" w:rsidRPr="00D45B10">
        <w:rPr>
          <w:rFonts w:cs="Tahoma"/>
          <w:szCs w:val="22"/>
        </w:rPr>
        <w:t xml:space="preserve"> zavezancev za plačilo dajatev za obremenjevanje voda, ampak tudi dejavnost</w:t>
      </w:r>
      <w:r w:rsidR="00E3297D">
        <w:rPr>
          <w:rFonts w:cs="Tahoma"/>
          <w:szCs w:val="22"/>
        </w:rPr>
        <w:t xml:space="preserve"> po SKD</w:t>
      </w:r>
      <w:r w:rsidR="00E66A46">
        <w:rPr>
          <w:rFonts w:cs="Tahoma"/>
          <w:szCs w:val="22"/>
        </w:rPr>
        <w:t xml:space="preserve"> </w:t>
      </w:r>
      <w:r w:rsidR="00DD1619" w:rsidRPr="00D45B10">
        <w:rPr>
          <w:rFonts w:cs="Tahoma"/>
          <w:szCs w:val="22"/>
        </w:rPr>
        <w:t>zavezanca, ki povzroča obremenitev na posamezno lokacijo obremenitve.</w:t>
      </w:r>
    </w:p>
    <w:p w:rsidR="00D82F3A" w:rsidRDefault="00D82F3A" w:rsidP="00C04517">
      <w:pPr>
        <w:autoSpaceDE w:val="0"/>
        <w:autoSpaceDN w:val="0"/>
        <w:adjustRightInd w:val="0"/>
      </w:pPr>
    </w:p>
    <w:p w:rsidR="00D82F3A" w:rsidRDefault="00DD1619" w:rsidP="00C04517">
      <w:pPr>
        <w:autoSpaceDE w:val="0"/>
        <w:autoSpaceDN w:val="0"/>
        <w:adjustRightInd w:val="0"/>
      </w:pPr>
      <w:r>
        <w:t>Izvedba 5ED bo zagotovila tudi povezljivost baz</w:t>
      </w:r>
      <w:r w:rsidR="00E66A46">
        <w:t xml:space="preserve">. Pred tem </w:t>
      </w:r>
      <w:r w:rsidR="00C04517">
        <w:rPr>
          <w:rFonts w:cs="Tahoma"/>
          <w:szCs w:val="22"/>
        </w:rPr>
        <w:t>bo treba poenotiti poimenovanje storitev, povezanih z obremenjevanjem voda v različnih predpisih.</w:t>
      </w:r>
    </w:p>
    <w:p w:rsidR="00DD1619" w:rsidRDefault="00DD1619" w:rsidP="00C04517">
      <w:pPr>
        <w:autoSpaceDE w:val="0"/>
        <w:autoSpaceDN w:val="0"/>
        <w:adjustRightInd w:val="0"/>
      </w:pPr>
    </w:p>
    <w:p w:rsidR="00D82F3A" w:rsidRPr="00D82F3A" w:rsidRDefault="00C04517" w:rsidP="00C04517">
      <w:pPr>
        <w:autoSpaceDE w:val="0"/>
        <w:autoSpaceDN w:val="0"/>
        <w:adjustRightInd w:val="0"/>
      </w:pPr>
      <w:r w:rsidRPr="00D82F3A">
        <w:t xml:space="preserve">Prilagoditev zbiranja podatkov in povezovanja baz podatkov o obremenjevanju </w:t>
      </w:r>
      <w:r>
        <w:t>mora omogočiti podatke, ki so potrebni za</w:t>
      </w:r>
      <w:r w:rsidR="00D82F3A" w:rsidRPr="00D82F3A">
        <w:t>:</w:t>
      </w:r>
    </w:p>
    <w:p w:rsidR="00D82F3A" w:rsidRPr="00D82F3A" w:rsidRDefault="00D82F3A" w:rsidP="00C04517">
      <w:pPr>
        <w:numPr>
          <w:ilvl w:val="0"/>
          <w:numId w:val="40"/>
        </w:numPr>
        <w:autoSpaceDE w:val="0"/>
        <w:autoSpaceDN w:val="0"/>
        <w:adjustRightInd w:val="0"/>
        <w:ind w:left="567" w:hanging="567"/>
      </w:pPr>
      <w:r w:rsidRPr="00D82F3A">
        <w:t>ekonomsko analizo obremenjevanja voda (kazalniki po sektorjih dejavnosti),</w:t>
      </w:r>
    </w:p>
    <w:p w:rsidR="00D82F3A" w:rsidRPr="00D82F3A" w:rsidRDefault="00D82F3A" w:rsidP="00C04517">
      <w:pPr>
        <w:numPr>
          <w:ilvl w:val="0"/>
          <w:numId w:val="40"/>
        </w:numPr>
        <w:autoSpaceDE w:val="0"/>
        <w:autoSpaceDN w:val="0"/>
        <w:adjustRightInd w:val="0"/>
        <w:ind w:left="567" w:hanging="567"/>
      </w:pPr>
      <w:r w:rsidRPr="00D82F3A">
        <w:t>potrebe Statističnega urada R</w:t>
      </w:r>
      <w:r w:rsidR="00E66A46">
        <w:t xml:space="preserve">epublike </w:t>
      </w:r>
      <w:r w:rsidRPr="00D82F3A">
        <w:t>S</w:t>
      </w:r>
      <w:r w:rsidR="00E66A46">
        <w:t>lovenije (v nadaljevanju SURS)</w:t>
      </w:r>
      <w:r w:rsidRPr="00D82F3A">
        <w:t xml:space="preserve"> (okoljski računi in drugo),</w:t>
      </w:r>
    </w:p>
    <w:p w:rsidR="00D82F3A" w:rsidRPr="00D82F3A" w:rsidRDefault="00D82F3A" w:rsidP="00C04517">
      <w:pPr>
        <w:numPr>
          <w:ilvl w:val="0"/>
          <w:numId w:val="40"/>
        </w:numPr>
        <w:ind w:left="567" w:hanging="567"/>
      </w:pPr>
      <w:r w:rsidRPr="00D82F3A">
        <w:t xml:space="preserve">izdelavo strokovnih podlag za zagotovitev popolnega povračila okoljskih stroškov in stroškov vode </w:t>
      </w:r>
      <w:r w:rsidR="00CD6BD6">
        <w:t>kot naravnega vira (ukrep 3ED</w:t>
      </w:r>
      <w:r w:rsidR="00151D20">
        <w:t xml:space="preserve"> »</w:t>
      </w:r>
      <w:hyperlink r:id="rId16" w:history="1">
        <w:r w:rsidR="00151D20" w:rsidRPr="00151D20">
          <w:t>Zagotovitev popolnega povračila okoljskih stroškov in stroškov vode kot naravnega vira</w:t>
        </w:r>
      </w:hyperlink>
      <w:r w:rsidR="00151D20">
        <w:t>«</w:t>
      </w:r>
      <w:r w:rsidR="00CD6BD6">
        <w:t>).</w:t>
      </w:r>
    </w:p>
    <w:p w:rsidR="00D82F3A" w:rsidRPr="00D82F3A" w:rsidRDefault="00D82F3A" w:rsidP="00C04517"/>
    <w:p w:rsidR="000A485C" w:rsidRDefault="000A485C" w:rsidP="000A485C">
      <w:pPr>
        <w:rPr>
          <w:rFonts w:cs="Tahoma"/>
          <w:szCs w:val="22"/>
        </w:rPr>
      </w:pPr>
      <w:r>
        <w:rPr>
          <w:rFonts w:cs="Tahoma"/>
          <w:szCs w:val="22"/>
        </w:rPr>
        <w:t>Le s p</w:t>
      </w:r>
      <w:r w:rsidRPr="00D82F3A">
        <w:t>rilagodit</w:t>
      </w:r>
      <w:r>
        <w:t>vijo</w:t>
      </w:r>
      <w:r w:rsidRPr="00D82F3A">
        <w:t xml:space="preserve"> zbiranja podatkov in </w:t>
      </w:r>
      <w:r>
        <w:t xml:space="preserve">z zagotavljanjem </w:t>
      </w:r>
      <w:r w:rsidRPr="00D82F3A">
        <w:t>povez</w:t>
      </w:r>
      <w:r>
        <w:t>ljivosti</w:t>
      </w:r>
      <w:r w:rsidRPr="00D82F3A">
        <w:t xml:space="preserve"> baz podatkov o obremenjevanju voda </w:t>
      </w:r>
      <w:r>
        <w:rPr>
          <w:rFonts w:cs="Tahoma"/>
          <w:szCs w:val="22"/>
        </w:rPr>
        <w:t xml:space="preserve">bo možno analizirati povezavo med stanjem voda, obremenitvami, plačili za obremenjevanje voda ter družbenimi in gospodarskimi koristmi dejavnosti, ki </w:t>
      </w:r>
      <w:r>
        <w:rPr>
          <w:rFonts w:cs="Tahoma"/>
          <w:szCs w:val="22"/>
        </w:rPr>
        <w:lastRenderedPageBreak/>
        <w:t>povzročajo obremenitve. Dopolnitev načina zbiranja podatkov je potrebna za oceno okoljskih stroškov in stroškov vira in je predhodni pogoj za spremljanje učinkovitosti cenovne politike ter za morebitne nadaljnje spremembe na področju dajatev za obremenjevanje voda.</w:t>
      </w:r>
    </w:p>
    <w:p w:rsidR="00D82F3A" w:rsidRDefault="00D82F3A" w:rsidP="00C04517">
      <w:pPr>
        <w:rPr>
          <w:rFonts w:cs="Tahoma"/>
          <w:szCs w:val="22"/>
        </w:rPr>
      </w:pPr>
    </w:p>
    <w:p w:rsidR="000A485C" w:rsidRDefault="000A485C" w:rsidP="00C31687">
      <w:pPr>
        <w:rPr>
          <w:rFonts w:cs="Tahoma"/>
          <w:szCs w:val="22"/>
        </w:rPr>
      </w:pPr>
      <w:r>
        <w:rPr>
          <w:rFonts w:cs="Tahoma"/>
          <w:szCs w:val="22"/>
        </w:rPr>
        <w:t xml:space="preserve">Z dopolnitvijo podatkovnih baz je treba zadostiti tudi potrebam po podatkih za ekonomske analize iz </w:t>
      </w:r>
      <w:r w:rsidR="00C31687" w:rsidRPr="00C31687">
        <w:rPr>
          <w:rFonts w:cs="Tahoma"/>
          <w:szCs w:val="22"/>
        </w:rPr>
        <w:t>Direktiv</w:t>
      </w:r>
      <w:r w:rsidR="00C31687">
        <w:rPr>
          <w:rFonts w:cs="Tahoma"/>
          <w:szCs w:val="22"/>
        </w:rPr>
        <w:t>e</w:t>
      </w:r>
      <w:r w:rsidR="00C31687" w:rsidRPr="00C31687">
        <w:rPr>
          <w:rFonts w:cs="Tahoma"/>
          <w:szCs w:val="22"/>
        </w:rPr>
        <w:t xml:space="preserve"> 2008/56/ES Evropskega Parlamenta in Sveta z dne 17.</w:t>
      </w:r>
      <w:r w:rsidR="00C31687">
        <w:rPr>
          <w:rFonts w:cs="Tahoma"/>
          <w:szCs w:val="22"/>
        </w:rPr>
        <w:t xml:space="preserve"> </w:t>
      </w:r>
      <w:r w:rsidR="00C31687" w:rsidRPr="00C31687">
        <w:rPr>
          <w:rFonts w:cs="Tahoma"/>
          <w:szCs w:val="22"/>
        </w:rPr>
        <w:t>junija 2008 o določitvi okvira za ukrepe Skupnosti na področju politike morskega okolja</w:t>
      </w:r>
      <w:r w:rsidR="00C31687">
        <w:rPr>
          <w:rFonts w:cs="Tahoma"/>
          <w:szCs w:val="22"/>
        </w:rPr>
        <w:t xml:space="preserve"> in </w:t>
      </w:r>
      <w:r w:rsidR="00C31687" w:rsidRPr="00C31687">
        <w:rPr>
          <w:rFonts w:cs="Tahoma"/>
          <w:szCs w:val="22"/>
        </w:rPr>
        <w:t>Direktiv</w:t>
      </w:r>
      <w:r w:rsidR="00C31687">
        <w:rPr>
          <w:rFonts w:cs="Tahoma"/>
          <w:szCs w:val="22"/>
        </w:rPr>
        <w:t xml:space="preserve">e 2007/60/ES Evropskega Parlamenta </w:t>
      </w:r>
      <w:r w:rsidR="00C31687" w:rsidRPr="00C31687">
        <w:rPr>
          <w:rFonts w:cs="Tahoma"/>
          <w:szCs w:val="22"/>
        </w:rPr>
        <w:t>in Sveta z dne 23. oktobra 2007 o oceni in obvladovanju poplavne ogroženosti</w:t>
      </w:r>
      <w:r w:rsidR="00C31687">
        <w:rPr>
          <w:rFonts w:cs="Tahoma"/>
          <w:szCs w:val="22"/>
        </w:rPr>
        <w:t>.</w:t>
      </w:r>
    </w:p>
    <w:p w:rsidR="00C31687" w:rsidRDefault="00C31687" w:rsidP="00C31687">
      <w:pPr>
        <w:rPr>
          <w:rFonts w:cs="Tahoma"/>
          <w:szCs w:val="22"/>
        </w:rPr>
      </w:pPr>
    </w:p>
    <w:p w:rsidR="00263869" w:rsidRDefault="000A485C" w:rsidP="00D701F7">
      <w:pPr>
        <w:rPr>
          <w:rFonts w:cs="Tahoma"/>
          <w:szCs w:val="22"/>
        </w:rPr>
      </w:pPr>
      <w:r>
        <w:rPr>
          <w:rFonts w:cs="Tahoma"/>
          <w:szCs w:val="22"/>
        </w:rPr>
        <w:t xml:space="preserve">Poleg </w:t>
      </w:r>
      <w:r w:rsidR="00DB6F41">
        <w:rPr>
          <w:rFonts w:cs="Tahoma"/>
          <w:szCs w:val="22"/>
        </w:rPr>
        <w:t>zagotavljanja podatkov za izvedbo ekonomskih analiz</w:t>
      </w:r>
      <w:r>
        <w:rPr>
          <w:rFonts w:cs="Tahoma"/>
          <w:szCs w:val="22"/>
        </w:rPr>
        <w:t xml:space="preserve"> se v zadnjem času pojavlja </w:t>
      </w:r>
      <w:r w:rsidR="00DB6F41">
        <w:rPr>
          <w:rFonts w:cs="Tahoma"/>
          <w:szCs w:val="22"/>
        </w:rPr>
        <w:t xml:space="preserve">tudi </w:t>
      </w:r>
      <w:r w:rsidR="00263869">
        <w:rPr>
          <w:rFonts w:cs="Tahoma"/>
          <w:szCs w:val="22"/>
        </w:rPr>
        <w:t xml:space="preserve">naraščajoča potreba po </w:t>
      </w:r>
      <w:r>
        <w:rPr>
          <w:rFonts w:cs="Tahoma"/>
          <w:szCs w:val="22"/>
        </w:rPr>
        <w:t xml:space="preserve">združevanju </w:t>
      </w:r>
      <w:r w:rsidR="009A0447">
        <w:rPr>
          <w:rFonts w:cs="Tahoma"/>
          <w:szCs w:val="22"/>
        </w:rPr>
        <w:t xml:space="preserve">vseh </w:t>
      </w:r>
      <w:r>
        <w:rPr>
          <w:rFonts w:cs="Tahoma"/>
          <w:szCs w:val="22"/>
        </w:rPr>
        <w:t>baz</w:t>
      </w:r>
      <w:r w:rsidR="00263869">
        <w:rPr>
          <w:rFonts w:cs="Tahoma"/>
          <w:szCs w:val="22"/>
        </w:rPr>
        <w:t xml:space="preserve"> podatkov na področju upravljanja voda</w:t>
      </w:r>
      <w:r>
        <w:rPr>
          <w:rFonts w:cs="Tahoma"/>
          <w:szCs w:val="22"/>
        </w:rPr>
        <w:t xml:space="preserve">. Takšna aplikacija </w:t>
      </w:r>
      <w:r w:rsidR="00263869">
        <w:rPr>
          <w:rFonts w:cs="Tahoma"/>
          <w:szCs w:val="22"/>
        </w:rPr>
        <w:t xml:space="preserve">bi nadgradila </w:t>
      </w:r>
      <w:r w:rsidR="00D701F7" w:rsidRPr="00D701F7">
        <w:rPr>
          <w:rFonts w:cs="Tahoma"/>
          <w:szCs w:val="22"/>
        </w:rPr>
        <w:t>Pregledovalnik podatkov za vodna telesa površinskih in podzemnih voda</w:t>
      </w:r>
      <w:r w:rsidR="00D701F7">
        <w:rPr>
          <w:rFonts w:cs="Tahoma"/>
          <w:szCs w:val="22"/>
        </w:rPr>
        <w:t xml:space="preserve"> (NUV)</w:t>
      </w:r>
      <w:r w:rsidR="00263869">
        <w:rPr>
          <w:rFonts w:cs="Tahoma"/>
          <w:szCs w:val="22"/>
        </w:rPr>
        <w:t xml:space="preserve"> in </w:t>
      </w:r>
      <w:r w:rsidR="009A0447">
        <w:rPr>
          <w:rFonts w:cs="Tahoma"/>
          <w:szCs w:val="22"/>
        </w:rPr>
        <w:t xml:space="preserve">bi </w:t>
      </w:r>
      <w:r w:rsidR="00263869">
        <w:rPr>
          <w:rFonts w:cs="Tahoma"/>
          <w:szCs w:val="22"/>
        </w:rPr>
        <w:t xml:space="preserve">povezovala podatke iz vseh </w:t>
      </w:r>
      <w:r w:rsidR="00D701F7">
        <w:rPr>
          <w:rFonts w:cs="Tahoma"/>
          <w:szCs w:val="22"/>
        </w:rPr>
        <w:t xml:space="preserve">podatkovnih </w:t>
      </w:r>
      <w:r w:rsidR="00263869">
        <w:rPr>
          <w:rFonts w:cs="Tahoma"/>
          <w:szCs w:val="22"/>
        </w:rPr>
        <w:t>baz s področja upravljanja voda</w:t>
      </w:r>
      <w:r w:rsidR="00D701F7">
        <w:rPr>
          <w:rFonts w:cs="Tahoma"/>
          <w:szCs w:val="22"/>
        </w:rPr>
        <w:t xml:space="preserve">. Urejene in povezljive podatkovne baze so </w:t>
      </w:r>
      <w:r w:rsidR="00E66A46">
        <w:rPr>
          <w:rFonts w:cs="Tahoma"/>
          <w:szCs w:val="22"/>
        </w:rPr>
        <w:t>temelj za učinkovito upravljanje</w:t>
      </w:r>
      <w:r w:rsidR="00D701F7">
        <w:rPr>
          <w:rFonts w:cs="Tahoma"/>
          <w:szCs w:val="22"/>
        </w:rPr>
        <w:t xml:space="preserve"> voda. S tem bi se olajšalo pridobivanje podatkov in </w:t>
      </w:r>
      <w:r w:rsidR="00EA6CA3">
        <w:rPr>
          <w:rFonts w:cs="Tahoma"/>
          <w:szCs w:val="22"/>
        </w:rPr>
        <w:t>pospeši</w:t>
      </w:r>
      <w:r w:rsidR="00D701F7">
        <w:rPr>
          <w:rFonts w:cs="Tahoma"/>
          <w:szCs w:val="22"/>
        </w:rPr>
        <w:t>lo</w:t>
      </w:r>
      <w:r w:rsidR="00263869">
        <w:rPr>
          <w:rFonts w:cs="Tahoma"/>
          <w:szCs w:val="22"/>
        </w:rPr>
        <w:t xml:space="preserve"> pripravo analiz</w:t>
      </w:r>
      <w:r w:rsidR="00D701F7">
        <w:rPr>
          <w:rFonts w:cs="Tahoma"/>
          <w:szCs w:val="22"/>
        </w:rPr>
        <w:t xml:space="preserve">. </w:t>
      </w:r>
    </w:p>
    <w:p w:rsidR="00FF0D15" w:rsidRDefault="00FF0D15" w:rsidP="00C04517">
      <w:pPr>
        <w:rPr>
          <w:rFonts w:cs="Tahoma"/>
          <w:szCs w:val="22"/>
        </w:rPr>
      </w:pPr>
    </w:p>
    <w:p w:rsidR="00181F60" w:rsidRDefault="00181F60" w:rsidP="00520195">
      <w:pPr>
        <w:pStyle w:val="Heading1"/>
      </w:pPr>
      <w:r>
        <w:br w:type="page"/>
      </w:r>
      <w:bookmarkStart w:id="5" w:name="_Toc343088956"/>
      <w:r w:rsidR="006F2E79">
        <w:lastRenderedPageBreak/>
        <w:t xml:space="preserve">POVEZOVANJE OKOLJSKIH, </w:t>
      </w:r>
      <w:r w:rsidR="00631A44">
        <w:t>SOCIALNIH</w:t>
      </w:r>
      <w:r w:rsidR="006F2E79">
        <w:t xml:space="preserve"> IN EKONOMSKIH PODATKOV</w:t>
      </w:r>
      <w:bookmarkEnd w:id="5"/>
    </w:p>
    <w:p w:rsidR="00E97270" w:rsidRDefault="00E97270" w:rsidP="008C7877">
      <w:pPr>
        <w:rPr>
          <w:rFonts w:cs="Tahoma"/>
        </w:rPr>
      </w:pPr>
    </w:p>
    <w:p w:rsidR="00E97270" w:rsidRDefault="00E97270" w:rsidP="008C7877">
      <w:pPr>
        <w:rPr>
          <w:rFonts w:cs="Tahoma"/>
        </w:rPr>
      </w:pPr>
      <w:r>
        <w:rPr>
          <w:rFonts w:cs="Tahoma"/>
        </w:rPr>
        <w:t xml:space="preserve">Eden izmed načinov povezovanja okoljskih, </w:t>
      </w:r>
      <w:r w:rsidR="00631A44">
        <w:rPr>
          <w:rFonts w:cs="Tahoma"/>
        </w:rPr>
        <w:t>socialnih</w:t>
      </w:r>
      <w:r>
        <w:rPr>
          <w:rFonts w:cs="Tahoma"/>
        </w:rPr>
        <w:t xml:space="preserve"> in ekonomskih podatkov je sistem okoljsko-ekonomskih računov.</w:t>
      </w:r>
    </w:p>
    <w:p w:rsidR="00E97270" w:rsidRPr="00A42FFF" w:rsidRDefault="00E97270" w:rsidP="008C7877">
      <w:pPr>
        <w:rPr>
          <w:rFonts w:cs="Tahoma"/>
        </w:rPr>
      </w:pPr>
    </w:p>
    <w:p w:rsidR="00A42FFF" w:rsidRPr="00A42FFF" w:rsidRDefault="00A42FFF" w:rsidP="008C7877">
      <w:pPr>
        <w:autoSpaceDE w:val="0"/>
        <w:autoSpaceDN w:val="0"/>
        <w:adjustRightInd w:val="0"/>
        <w:rPr>
          <w:rFonts w:cs="Tahoma"/>
          <w:szCs w:val="22"/>
        </w:rPr>
      </w:pPr>
      <w:r>
        <w:rPr>
          <w:rFonts w:cs="Tahoma"/>
          <w:szCs w:val="22"/>
        </w:rPr>
        <w:t>Okoljsko-ekonomski računi so pomemben vir podatkov</w:t>
      </w:r>
      <w:r w:rsidR="00A30825">
        <w:rPr>
          <w:rFonts w:cs="Tahoma"/>
          <w:szCs w:val="22"/>
        </w:rPr>
        <w:t xml:space="preserve">, ki služijo </w:t>
      </w:r>
      <w:r>
        <w:rPr>
          <w:rFonts w:cs="Tahoma"/>
          <w:szCs w:val="22"/>
        </w:rPr>
        <w:t xml:space="preserve">v oporo okoljskim odločitvam, ponujajo sredstva za spremljanje vpliva gospodarstva na okolje in </w:t>
      </w:r>
      <w:r w:rsidRPr="00A42FFF">
        <w:rPr>
          <w:rFonts w:cs="Tahoma"/>
          <w:szCs w:val="22"/>
        </w:rPr>
        <w:t>omogo</w:t>
      </w:r>
      <w:r>
        <w:rPr>
          <w:rFonts w:cs="Tahoma"/>
          <w:szCs w:val="22"/>
        </w:rPr>
        <w:t>č</w:t>
      </w:r>
      <w:r w:rsidRPr="00A42FFF">
        <w:rPr>
          <w:rFonts w:cs="Tahoma"/>
          <w:szCs w:val="22"/>
        </w:rPr>
        <w:t>ajo lažjo analizo povezav med njima</w:t>
      </w:r>
      <w:r>
        <w:rPr>
          <w:rFonts w:cs="Tahoma"/>
          <w:szCs w:val="22"/>
        </w:rPr>
        <w:t xml:space="preserve">. Okoljsko-ekonomski računi prikazujejo, kako drug na drugega vplivajo gospodarski, gospodinjski in okoljski dejavniki. Okoljsko-ekonomski računi so satelitski računi nacionalnim računom in se delijo na fizične, monetarne in </w:t>
      </w:r>
      <w:r w:rsidR="00631A44">
        <w:rPr>
          <w:rFonts w:cs="Tahoma"/>
          <w:szCs w:val="22"/>
        </w:rPr>
        <w:t xml:space="preserve">na </w:t>
      </w:r>
      <w:r>
        <w:rPr>
          <w:rFonts w:cs="Tahoma"/>
          <w:szCs w:val="22"/>
        </w:rPr>
        <w:t>račune sredstev.</w:t>
      </w:r>
      <w:r w:rsidR="008C7877">
        <w:rPr>
          <w:rFonts w:cs="Tahoma"/>
          <w:szCs w:val="22"/>
        </w:rPr>
        <w:t xml:space="preserve"> </w:t>
      </w:r>
      <w:r w:rsidRPr="008C7877">
        <w:rPr>
          <w:rFonts w:cs="Tahoma"/>
          <w:szCs w:val="22"/>
        </w:rPr>
        <w:t>(</w:t>
      </w:r>
      <w:r w:rsidR="000B2DF7" w:rsidRPr="00CF63DF">
        <w:rPr>
          <w:rFonts w:cs="Tahoma"/>
        </w:rPr>
        <w:t>Ur.l. RS, št. 691/2011</w:t>
      </w:r>
      <w:r w:rsidR="000B2DF7">
        <w:rPr>
          <w:rFonts w:cs="Tahoma"/>
        </w:rPr>
        <w:t xml:space="preserve">; SURS, 2012a; </w:t>
      </w:r>
      <w:r w:rsidR="000B2DF7">
        <w:t>SURS</w:t>
      </w:r>
      <w:r w:rsidR="00877146">
        <w:t>, 2012b</w:t>
      </w:r>
      <w:r w:rsidR="000B2DF7">
        <w:rPr>
          <w:rFonts w:cs="Tahoma"/>
        </w:rPr>
        <w:t>)</w:t>
      </w:r>
    </w:p>
    <w:p w:rsidR="00E67B00" w:rsidRDefault="00E67B00" w:rsidP="00E67B00">
      <w:pPr>
        <w:rPr>
          <w:rFonts w:cs="Tahoma"/>
        </w:rPr>
      </w:pPr>
    </w:p>
    <w:p w:rsidR="004910B1" w:rsidRDefault="003A425A" w:rsidP="00D37962">
      <w:pPr>
        <w:rPr>
          <w:rFonts w:cs="Tahoma"/>
        </w:rPr>
      </w:pPr>
      <w:r>
        <w:rPr>
          <w:rFonts w:cs="Tahoma"/>
        </w:rPr>
        <w:t xml:space="preserve">Okvir sistema </w:t>
      </w:r>
      <w:r w:rsidR="00631A44">
        <w:rPr>
          <w:rFonts w:cs="Tahoma"/>
        </w:rPr>
        <w:t xml:space="preserve">integriranega </w:t>
      </w:r>
      <w:r>
        <w:rPr>
          <w:rFonts w:cs="Tahoma"/>
        </w:rPr>
        <w:t>okoljsko-ekonomskega računovodstva</w:t>
      </w:r>
      <w:r w:rsidR="00DB62C5">
        <w:rPr>
          <w:rFonts w:cs="Tahoma"/>
        </w:rPr>
        <w:t xml:space="preserve"> (</w:t>
      </w:r>
      <w:r w:rsidR="00631A44" w:rsidRPr="00E3297D">
        <w:rPr>
          <w:rFonts w:cs="Tahoma"/>
        </w:rPr>
        <w:t>v nadaljevanju SEEA</w:t>
      </w:r>
      <w:r w:rsidRPr="00E3297D">
        <w:rPr>
          <w:rFonts w:cs="Tahoma"/>
        </w:rPr>
        <w:t>)</w:t>
      </w:r>
      <w:r>
        <w:rPr>
          <w:rFonts w:cs="Tahoma"/>
        </w:rPr>
        <w:t xml:space="preserve"> se je razvijal v 90-ih letih. </w:t>
      </w:r>
      <w:r w:rsidR="000F0A9D">
        <w:rPr>
          <w:rFonts w:cs="Tahoma"/>
        </w:rPr>
        <w:t>Z razvojem so pričeli Združeni Narodi</w:t>
      </w:r>
      <w:r w:rsidR="007108A5">
        <w:rPr>
          <w:rFonts w:cs="Tahoma"/>
        </w:rPr>
        <w:t xml:space="preserve"> in </w:t>
      </w:r>
      <w:r w:rsidR="00583A75">
        <w:rPr>
          <w:rFonts w:cs="Tahoma"/>
          <w:szCs w:val="22"/>
        </w:rPr>
        <w:t>Organizacija za gospodarsko sodelovanje in razvoj (v nadaljevanju OECD)</w:t>
      </w:r>
      <w:r w:rsidR="007108A5">
        <w:rPr>
          <w:rFonts w:cs="Tahoma"/>
        </w:rPr>
        <w:t xml:space="preserve">, </w:t>
      </w:r>
      <w:r w:rsidR="00987355">
        <w:rPr>
          <w:rFonts w:cs="Tahoma"/>
        </w:rPr>
        <w:t xml:space="preserve">nadaljeval </w:t>
      </w:r>
      <w:r w:rsidR="007108A5">
        <w:rPr>
          <w:rFonts w:cs="Tahoma"/>
        </w:rPr>
        <w:t xml:space="preserve">pa </w:t>
      </w:r>
      <w:r w:rsidR="00987355">
        <w:rPr>
          <w:rFonts w:cs="Tahoma"/>
        </w:rPr>
        <w:t>EUROSTAT</w:t>
      </w:r>
      <w:r w:rsidR="004910B1">
        <w:rPr>
          <w:rFonts w:cs="Tahoma"/>
        </w:rPr>
        <w:t>. (</w:t>
      </w:r>
      <w:r w:rsidR="008C7877">
        <w:rPr>
          <w:rFonts w:cs="Tahoma"/>
        </w:rPr>
        <w:t>SURS, 2012</w:t>
      </w:r>
      <w:r w:rsidR="008C7877" w:rsidRPr="008C7877">
        <w:rPr>
          <w:rFonts w:cs="Tahoma"/>
        </w:rPr>
        <w:t xml:space="preserve">b; </w:t>
      </w:r>
      <w:r w:rsidR="002A5AB1">
        <w:rPr>
          <w:rFonts w:cs="Tahoma"/>
        </w:rPr>
        <w:t>OECD, 2010</w:t>
      </w:r>
      <w:r w:rsidR="004910B1">
        <w:rPr>
          <w:rFonts w:cs="Tahoma"/>
        </w:rPr>
        <w:t>)</w:t>
      </w:r>
    </w:p>
    <w:p w:rsidR="004910B1" w:rsidRDefault="004910B1" w:rsidP="00D37962">
      <w:pPr>
        <w:rPr>
          <w:rFonts w:cs="Tahoma"/>
        </w:rPr>
      </w:pPr>
    </w:p>
    <w:p w:rsidR="004910B1" w:rsidRDefault="00AB5BF2" w:rsidP="00D37962">
      <w:pPr>
        <w:rPr>
          <w:rFonts w:cs="Tahoma"/>
        </w:rPr>
      </w:pPr>
      <w:r>
        <w:rPr>
          <w:rFonts w:cs="Tahoma"/>
        </w:rPr>
        <w:t>Zaradi pomanjkljivosti sistema zbiranja podatkov ni bilo mogoče zagotoviti ustreznih povezav med okoljem in ekonomijo. Leta 2003 je bila sprejeta Evropsk</w:t>
      </w:r>
      <w:r w:rsidR="000159FC">
        <w:rPr>
          <w:rFonts w:cs="Tahoma"/>
        </w:rPr>
        <w:t>a</w:t>
      </w:r>
      <w:r>
        <w:rPr>
          <w:rFonts w:cs="Tahoma"/>
        </w:rPr>
        <w:t xml:space="preserve"> Strategij</w:t>
      </w:r>
      <w:r w:rsidR="000159FC">
        <w:rPr>
          <w:rFonts w:cs="Tahoma"/>
        </w:rPr>
        <w:t>a</w:t>
      </w:r>
      <w:r>
        <w:rPr>
          <w:rFonts w:cs="Tahoma"/>
        </w:rPr>
        <w:t xml:space="preserve"> za Okoljsko Računovodstvo (ESEA 2003), ki je bila leta 2008 posodobljena. V Evropski strategiji je bila ugotovljena potreba po ustrezni pravni podlagi za ureditev teh povezav. Tako je bila leta 2011 sprejeta Uredba EU 691/211 Evropskega Parlamenta in Sveta z dne 6.6.2011 o evropskih okoljsko-ekonomskih računih (v nadaljevanju Uredba o okoljsko-ekonomskih računih). </w:t>
      </w:r>
      <w:r w:rsidRPr="008C7877">
        <w:rPr>
          <w:rFonts w:cs="Tahoma"/>
        </w:rPr>
        <w:t>(</w:t>
      </w:r>
      <w:r w:rsidR="002A5AB1" w:rsidRPr="008C7877">
        <w:rPr>
          <w:rFonts w:cs="Tahoma"/>
        </w:rPr>
        <w:t>SURS, 2012b;</w:t>
      </w:r>
      <w:r w:rsidR="008C7877" w:rsidRPr="008C7877">
        <w:rPr>
          <w:rFonts w:cs="Tahoma"/>
        </w:rPr>
        <w:t xml:space="preserve"> </w:t>
      </w:r>
      <w:r w:rsidR="002A5AB1" w:rsidRPr="008C7877">
        <w:rPr>
          <w:rFonts w:cs="Tahoma"/>
        </w:rPr>
        <w:t>OECD</w:t>
      </w:r>
      <w:r w:rsidR="002A5AB1">
        <w:rPr>
          <w:rFonts w:cs="Tahoma"/>
        </w:rPr>
        <w:t>, 2010</w:t>
      </w:r>
      <w:r>
        <w:rPr>
          <w:rFonts w:cs="Tahoma"/>
        </w:rPr>
        <w:t>)</w:t>
      </w:r>
      <w:r w:rsidR="00146D02">
        <w:rPr>
          <w:rFonts w:cs="Tahoma"/>
        </w:rPr>
        <w:t xml:space="preserve"> </w:t>
      </w:r>
    </w:p>
    <w:p w:rsidR="00AB5BF2" w:rsidRDefault="00AB5BF2" w:rsidP="00D37962">
      <w:pPr>
        <w:rPr>
          <w:rFonts w:cs="Tahoma"/>
        </w:rPr>
      </w:pPr>
    </w:p>
    <w:p w:rsidR="00D37962" w:rsidRDefault="00A30825" w:rsidP="00D37962">
      <w:pPr>
        <w:rPr>
          <w:rFonts w:cs="Tahoma"/>
        </w:rPr>
      </w:pPr>
      <w:r>
        <w:rPr>
          <w:rFonts w:cs="Tahoma"/>
        </w:rPr>
        <w:t xml:space="preserve">V preambulah </w:t>
      </w:r>
      <w:r w:rsidR="00D37962">
        <w:rPr>
          <w:rFonts w:cs="Tahoma"/>
        </w:rPr>
        <w:t>Uredb</w:t>
      </w:r>
      <w:r>
        <w:rPr>
          <w:rFonts w:cs="Tahoma"/>
        </w:rPr>
        <w:t>e</w:t>
      </w:r>
      <w:r w:rsidR="00D37962">
        <w:rPr>
          <w:rFonts w:cs="Tahoma"/>
        </w:rPr>
        <w:t xml:space="preserve"> o evropskih okoljsko-</w:t>
      </w:r>
      <w:r w:rsidR="00D37962" w:rsidRPr="00A30825">
        <w:rPr>
          <w:rFonts w:cs="Tahoma"/>
        </w:rPr>
        <w:t xml:space="preserve">ekonomskih računih </w:t>
      </w:r>
      <w:r>
        <w:rPr>
          <w:rFonts w:cs="Tahoma"/>
        </w:rPr>
        <w:t>je navedeno</w:t>
      </w:r>
      <w:r w:rsidR="00D37962">
        <w:rPr>
          <w:rFonts w:cs="Tahoma"/>
        </w:rPr>
        <w:t xml:space="preserve">, da je prepoznana potreba po dopolnitvi že obstoječih kazalnikov s podatki, ki bi vključevali tudi okoljske in družbene vidike, </w:t>
      </w:r>
      <w:r w:rsidR="00631A44">
        <w:rPr>
          <w:rFonts w:cs="Tahoma"/>
        </w:rPr>
        <w:t>s čimer se</w:t>
      </w:r>
      <w:r w:rsidR="00D37962">
        <w:rPr>
          <w:rFonts w:cs="Tahoma"/>
        </w:rPr>
        <w:t xml:space="preserve"> omogoči bolj skladno in celo</w:t>
      </w:r>
      <w:r w:rsidR="00783FE7">
        <w:rPr>
          <w:rFonts w:cs="Tahoma"/>
        </w:rPr>
        <w:t xml:space="preserve">vito oblikovanje politik. </w:t>
      </w:r>
      <w:r w:rsidR="00D37962">
        <w:rPr>
          <w:rFonts w:cs="Tahoma"/>
        </w:rPr>
        <w:t>Ko bo sistem operativen, se bodo okoljsko-ekon</w:t>
      </w:r>
      <w:r w:rsidR="00783FE7">
        <w:rPr>
          <w:rFonts w:cs="Tahoma"/>
        </w:rPr>
        <w:t>oms</w:t>
      </w:r>
      <w:r w:rsidR="00D37962">
        <w:rPr>
          <w:rFonts w:cs="Tahoma"/>
        </w:rPr>
        <w:t>ki računi natančno uporabljali v vseh državah članicah in pri sprejemanju vseh tozadev</w:t>
      </w:r>
      <w:r w:rsidR="00783FE7">
        <w:rPr>
          <w:rFonts w:cs="Tahoma"/>
        </w:rPr>
        <w:t>nih odl</w:t>
      </w:r>
      <w:r w:rsidR="00DA49BA">
        <w:rPr>
          <w:rFonts w:cs="Tahoma"/>
        </w:rPr>
        <w:t>o</w:t>
      </w:r>
      <w:r w:rsidR="00783FE7">
        <w:rPr>
          <w:rFonts w:cs="Tahoma"/>
        </w:rPr>
        <w:t>čitev EU kot ključna pod</w:t>
      </w:r>
      <w:r w:rsidR="00D37962">
        <w:rPr>
          <w:rFonts w:cs="Tahoma"/>
        </w:rPr>
        <w:t>laga za ocene vpliva, akcijske načrte, zakonodajne predloge in druge pomembne rezultate ustreznih politik</w:t>
      </w:r>
      <w:r w:rsidR="00D37962" w:rsidRPr="008C7877">
        <w:rPr>
          <w:rFonts w:cs="Tahoma"/>
        </w:rPr>
        <w:t>.</w:t>
      </w:r>
      <w:r w:rsidR="00783FE7" w:rsidRPr="008C7877">
        <w:rPr>
          <w:rFonts w:cs="Tahoma"/>
        </w:rPr>
        <w:t xml:space="preserve"> (</w:t>
      </w:r>
      <w:r w:rsidR="002A5AB1" w:rsidRPr="008C7877">
        <w:rPr>
          <w:rFonts w:cs="Tahoma"/>
        </w:rPr>
        <w:t>Ur.l. RS, št. 691/2011</w:t>
      </w:r>
      <w:r w:rsidR="00783FE7" w:rsidRPr="008C7877">
        <w:rPr>
          <w:rFonts w:cs="Tahoma"/>
        </w:rPr>
        <w:t>)</w:t>
      </w:r>
    </w:p>
    <w:p w:rsidR="00D37962" w:rsidRDefault="00D37962" w:rsidP="00D37962">
      <w:pPr>
        <w:rPr>
          <w:rFonts w:cs="Tahoma"/>
          <w:szCs w:val="22"/>
        </w:rPr>
      </w:pPr>
    </w:p>
    <w:p w:rsidR="00A30825" w:rsidRDefault="00A30825" w:rsidP="00A30825">
      <w:pPr>
        <w:rPr>
          <w:rFonts w:cs="Tahoma"/>
          <w:szCs w:val="22"/>
        </w:rPr>
      </w:pPr>
      <w:r>
        <w:rPr>
          <w:rFonts w:cs="Tahoma"/>
          <w:szCs w:val="22"/>
        </w:rPr>
        <w:t>Skladno z uredbo so o</w:t>
      </w:r>
      <w:r w:rsidR="00D37962">
        <w:rPr>
          <w:rFonts w:cs="Tahoma"/>
          <w:szCs w:val="22"/>
        </w:rPr>
        <w:t>koljsko-ekonomski računi organizirani v modulih</w:t>
      </w:r>
      <w:r>
        <w:rPr>
          <w:rFonts w:cs="Tahoma"/>
          <w:szCs w:val="22"/>
        </w:rPr>
        <w:t xml:space="preserve">. Trenutno je predpisano zbiranje podatkov za prvi modul, </w:t>
      </w:r>
      <w:r w:rsidR="006B5844">
        <w:rPr>
          <w:rFonts w:cs="Tahoma"/>
          <w:szCs w:val="22"/>
        </w:rPr>
        <w:t xml:space="preserve">v nadaljnjem pa bodo dodani še dodatni sklopi modulov. </w:t>
      </w:r>
      <w:r w:rsidR="006B5844">
        <w:rPr>
          <w:rFonts w:cs="Tahoma"/>
        </w:rPr>
        <w:t>P</w:t>
      </w:r>
      <w:r>
        <w:rPr>
          <w:rFonts w:cs="Tahoma"/>
          <w:szCs w:val="22"/>
        </w:rPr>
        <w:t>rvi sklop modulov</w:t>
      </w:r>
      <w:r w:rsidR="006B5844">
        <w:rPr>
          <w:rFonts w:cs="Tahoma"/>
          <w:szCs w:val="22"/>
        </w:rPr>
        <w:t xml:space="preserve"> zajema</w:t>
      </w:r>
      <w:r>
        <w:rPr>
          <w:rFonts w:cs="Tahoma"/>
          <w:szCs w:val="22"/>
        </w:rPr>
        <w:t>:</w:t>
      </w:r>
    </w:p>
    <w:p w:rsidR="00A30825" w:rsidRDefault="00A30825" w:rsidP="00A30825">
      <w:pPr>
        <w:numPr>
          <w:ilvl w:val="0"/>
          <w:numId w:val="45"/>
        </w:numPr>
        <w:rPr>
          <w:rFonts w:cs="Tahoma"/>
          <w:szCs w:val="22"/>
        </w:rPr>
      </w:pPr>
      <w:r>
        <w:rPr>
          <w:rFonts w:cs="Tahoma"/>
          <w:szCs w:val="22"/>
        </w:rPr>
        <w:t>modul za račune emisij v zrak</w:t>
      </w:r>
    </w:p>
    <w:p w:rsidR="00A30825" w:rsidRDefault="00A30825" w:rsidP="00A30825">
      <w:pPr>
        <w:numPr>
          <w:ilvl w:val="0"/>
          <w:numId w:val="45"/>
        </w:numPr>
        <w:rPr>
          <w:rFonts w:cs="Tahoma"/>
          <w:szCs w:val="22"/>
        </w:rPr>
      </w:pPr>
      <w:r w:rsidRPr="00C44665">
        <w:rPr>
          <w:rFonts w:cs="Tahoma"/>
          <w:szCs w:val="22"/>
        </w:rPr>
        <w:t>modul za davke v zvezi z varstvom okolja po gospodarski dejavnosti</w:t>
      </w:r>
      <w:r w:rsidR="00631A44">
        <w:rPr>
          <w:rFonts w:cs="Tahoma"/>
          <w:szCs w:val="22"/>
        </w:rPr>
        <w:t xml:space="preserve"> in</w:t>
      </w:r>
    </w:p>
    <w:p w:rsidR="00A30825" w:rsidRPr="00C44665" w:rsidRDefault="00A30825" w:rsidP="00A30825">
      <w:pPr>
        <w:numPr>
          <w:ilvl w:val="0"/>
          <w:numId w:val="45"/>
        </w:numPr>
        <w:rPr>
          <w:rFonts w:cs="Tahoma"/>
          <w:szCs w:val="22"/>
        </w:rPr>
      </w:pPr>
      <w:r w:rsidRPr="00C44665">
        <w:rPr>
          <w:rFonts w:cs="Tahoma"/>
          <w:szCs w:val="22"/>
        </w:rPr>
        <w:t>modul za račune snovnih tokov v celotnem gospodarstvu (EW-MFA)</w:t>
      </w:r>
      <w:r w:rsidR="006B5844">
        <w:rPr>
          <w:rFonts w:cs="Tahoma"/>
          <w:szCs w:val="22"/>
        </w:rPr>
        <w:t>. (</w:t>
      </w:r>
      <w:r w:rsidR="002A5AB1" w:rsidRPr="00CF63DF">
        <w:rPr>
          <w:rFonts w:cs="Tahoma"/>
        </w:rPr>
        <w:t>Ur.l. RS, št. 691/2011</w:t>
      </w:r>
      <w:r w:rsidR="002A5AB1">
        <w:rPr>
          <w:rFonts w:cs="Tahoma"/>
          <w:szCs w:val="22"/>
        </w:rPr>
        <w:t>;</w:t>
      </w:r>
      <w:r w:rsidR="006B5844">
        <w:rPr>
          <w:rFonts w:cs="Tahoma"/>
          <w:szCs w:val="22"/>
        </w:rPr>
        <w:t xml:space="preserve"> </w:t>
      </w:r>
      <w:r w:rsidR="002A5AB1">
        <w:rPr>
          <w:rFonts w:cs="Tahoma"/>
          <w:szCs w:val="22"/>
        </w:rPr>
        <w:t>SURS, 2012b</w:t>
      </w:r>
      <w:r w:rsidR="006B5844">
        <w:rPr>
          <w:rFonts w:cs="Tahoma"/>
          <w:szCs w:val="22"/>
        </w:rPr>
        <w:t>)</w:t>
      </w:r>
    </w:p>
    <w:p w:rsidR="00A30825" w:rsidRDefault="00A30825" w:rsidP="00D37962">
      <w:pPr>
        <w:rPr>
          <w:rFonts w:cs="Tahoma"/>
          <w:szCs w:val="22"/>
        </w:rPr>
      </w:pPr>
    </w:p>
    <w:p w:rsidR="005B20F2" w:rsidRDefault="005B20F2" w:rsidP="005B20F2">
      <w:pPr>
        <w:rPr>
          <w:rFonts w:cs="Tahoma"/>
          <w:szCs w:val="22"/>
        </w:rPr>
      </w:pPr>
      <w:r>
        <w:rPr>
          <w:rFonts w:cs="Tahoma"/>
          <w:szCs w:val="22"/>
        </w:rPr>
        <w:t>Na m</w:t>
      </w:r>
      <w:r w:rsidRPr="00C44665">
        <w:rPr>
          <w:rFonts w:cs="Tahoma"/>
          <w:szCs w:val="22"/>
        </w:rPr>
        <w:t>odul za davke v zvezi z varstvom okolja po gospodarski dejavnosti</w:t>
      </w:r>
      <w:r>
        <w:rPr>
          <w:rFonts w:cs="Tahoma"/>
          <w:szCs w:val="22"/>
        </w:rPr>
        <w:t xml:space="preserve"> se nanaša pilotni projekt</w:t>
      </w:r>
      <w:r w:rsidRPr="006B5844">
        <w:rPr>
          <w:rFonts w:cs="Tahoma"/>
          <w:szCs w:val="22"/>
        </w:rPr>
        <w:t xml:space="preserve"> </w:t>
      </w:r>
      <w:r>
        <w:rPr>
          <w:rFonts w:cs="Tahoma"/>
          <w:szCs w:val="22"/>
        </w:rPr>
        <w:t>»</w:t>
      </w:r>
      <w:r>
        <w:rPr>
          <w:rFonts w:cs="Tahoma"/>
          <w:bCs/>
          <w:szCs w:val="22"/>
        </w:rPr>
        <w:t>D</w:t>
      </w:r>
      <w:r w:rsidRPr="00D4284E">
        <w:rPr>
          <w:rFonts w:cs="Tahoma"/>
          <w:bCs/>
          <w:szCs w:val="22"/>
        </w:rPr>
        <w:t>avki v zvezi z varstvom okolja</w:t>
      </w:r>
      <w:r>
        <w:rPr>
          <w:rFonts w:cs="Tahoma"/>
          <w:bCs/>
          <w:szCs w:val="22"/>
        </w:rPr>
        <w:t xml:space="preserve">«, ki poteka </w:t>
      </w:r>
      <w:r>
        <w:rPr>
          <w:rFonts w:cs="Tahoma"/>
          <w:szCs w:val="22"/>
        </w:rPr>
        <w:t xml:space="preserve">na SURS. V projektu so zajeti podatki o okoljski dajatvi za </w:t>
      </w:r>
      <w:r w:rsidRPr="008578DB">
        <w:rPr>
          <w:rFonts w:cs="Tahoma"/>
          <w:szCs w:val="22"/>
        </w:rPr>
        <w:t>onesnaževanje okolja zaradi odvajanja odpadnih voda</w:t>
      </w:r>
      <w:r>
        <w:rPr>
          <w:rFonts w:cs="Tahoma"/>
          <w:szCs w:val="22"/>
        </w:rPr>
        <w:t xml:space="preserve"> in vodnem povračilu, medtem ko plačilo za vodno pravico ni zajeto. Upoštevana je razdelitev na dejavnosti po SKD. Zajeti so podatki od </w:t>
      </w:r>
      <w:r w:rsidR="00421AB6">
        <w:rPr>
          <w:rFonts w:cs="Tahoma"/>
          <w:szCs w:val="22"/>
        </w:rPr>
        <w:t xml:space="preserve">leta </w:t>
      </w:r>
      <w:r>
        <w:rPr>
          <w:rFonts w:cs="Tahoma"/>
          <w:szCs w:val="22"/>
        </w:rPr>
        <w:t xml:space="preserve">2008 do </w:t>
      </w:r>
      <w:r w:rsidR="00421AB6">
        <w:rPr>
          <w:rFonts w:cs="Tahoma"/>
          <w:szCs w:val="22"/>
        </w:rPr>
        <w:t xml:space="preserve">leta </w:t>
      </w:r>
      <w:r>
        <w:rPr>
          <w:rFonts w:cs="Tahoma"/>
          <w:szCs w:val="22"/>
        </w:rPr>
        <w:t>2010</w:t>
      </w:r>
      <w:r w:rsidR="00421AB6">
        <w:rPr>
          <w:rFonts w:cs="Tahoma"/>
          <w:szCs w:val="22"/>
        </w:rPr>
        <w:t>. Podatki</w:t>
      </w:r>
      <w:r>
        <w:rPr>
          <w:rFonts w:cs="Tahoma"/>
          <w:szCs w:val="22"/>
        </w:rPr>
        <w:t xml:space="preserve"> bodo objavljeni februarja 2013. Poleg tega se podatke o okoljskih davkih poroča tudi </w:t>
      </w:r>
      <w:r w:rsidR="00583A75">
        <w:rPr>
          <w:rFonts w:cs="Tahoma"/>
          <w:szCs w:val="22"/>
        </w:rPr>
        <w:t>OECD</w:t>
      </w:r>
      <w:r>
        <w:rPr>
          <w:rFonts w:cs="Tahoma"/>
          <w:szCs w:val="22"/>
        </w:rPr>
        <w:t xml:space="preserve">. Podatke </w:t>
      </w:r>
      <w:r>
        <w:rPr>
          <w:rFonts w:cs="Tahoma"/>
          <w:szCs w:val="22"/>
        </w:rPr>
        <w:lastRenderedPageBreak/>
        <w:t>poroča M</w:t>
      </w:r>
      <w:r w:rsidR="001D4651">
        <w:rPr>
          <w:rFonts w:cs="Tahoma"/>
          <w:szCs w:val="22"/>
        </w:rPr>
        <w:t>inistrstvo za finance (M</w:t>
      </w:r>
      <w:r>
        <w:rPr>
          <w:rFonts w:cs="Tahoma"/>
          <w:szCs w:val="22"/>
        </w:rPr>
        <w:t>F</w:t>
      </w:r>
      <w:r w:rsidR="001D4651">
        <w:rPr>
          <w:rFonts w:cs="Tahoma"/>
          <w:szCs w:val="22"/>
        </w:rPr>
        <w:t>)</w:t>
      </w:r>
      <w:r w:rsidR="008C7877">
        <w:rPr>
          <w:rFonts w:cs="Tahoma"/>
          <w:szCs w:val="22"/>
        </w:rPr>
        <w:t xml:space="preserve">, a po drugačni metodologiji </w:t>
      </w:r>
      <w:r>
        <w:rPr>
          <w:rFonts w:cs="Tahoma"/>
          <w:szCs w:val="22"/>
        </w:rPr>
        <w:t>(</w:t>
      </w:r>
      <w:r w:rsidR="00421AB6">
        <w:rPr>
          <w:rFonts w:cs="Tahoma"/>
          <w:szCs w:val="22"/>
        </w:rPr>
        <w:t xml:space="preserve">podatki niso </w:t>
      </w:r>
      <w:r>
        <w:rPr>
          <w:rFonts w:cs="Tahoma"/>
          <w:szCs w:val="22"/>
        </w:rPr>
        <w:t>ločen</w:t>
      </w:r>
      <w:r w:rsidR="00421AB6">
        <w:rPr>
          <w:rFonts w:cs="Tahoma"/>
          <w:szCs w:val="22"/>
        </w:rPr>
        <w:t>i</w:t>
      </w:r>
      <w:r>
        <w:rPr>
          <w:rFonts w:cs="Tahoma"/>
          <w:szCs w:val="22"/>
        </w:rPr>
        <w:t xml:space="preserve"> po dejavnostih</w:t>
      </w:r>
      <w:r w:rsidRPr="00951506">
        <w:rPr>
          <w:rFonts w:cs="Tahoma"/>
          <w:szCs w:val="22"/>
        </w:rPr>
        <w:t>)</w:t>
      </w:r>
      <w:r>
        <w:rPr>
          <w:rFonts w:cs="Tahoma"/>
          <w:szCs w:val="22"/>
        </w:rPr>
        <w:t xml:space="preserve">. </w:t>
      </w:r>
      <w:r w:rsidR="00E27609">
        <w:rPr>
          <w:rFonts w:cs="Tahoma"/>
          <w:szCs w:val="22"/>
        </w:rPr>
        <w:t xml:space="preserve">Tudi za modula za račune emisij v zrak in </w:t>
      </w:r>
      <w:r w:rsidR="00E27609" w:rsidRPr="00C44665">
        <w:rPr>
          <w:rFonts w:cs="Tahoma"/>
          <w:szCs w:val="22"/>
        </w:rPr>
        <w:t xml:space="preserve">račune snovnih tokov v celotnem gospodarstvu </w:t>
      </w:r>
      <w:r w:rsidR="00E27609">
        <w:rPr>
          <w:rFonts w:cs="Tahoma"/>
          <w:szCs w:val="22"/>
        </w:rPr>
        <w:t>na SURS potekata pilotna projekta. Računi</w:t>
      </w:r>
      <w:r w:rsidR="00E27609" w:rsidRPr="00C44665">
        <w:rPr>
          <w:rFonts w:cs="Tahoma"/>
          <w:szCs w:val="22"/>
        </w:rPr>
        <w:t xml:space="preserve"> snovnih tokov </w:t>
      </w:r>
      <w:r w:rsidR="00E27609">
        <w:rPr>
          <w:rFonts w:cs="Tahoma"/>
          <w:szCs w:val="22"/>
        </w:rPr>
        <w:t xml:space="preserve">ne zajemajo podatkov o vodnih tokovih. </w:t>
      </w:r>
      <w:r>
        <w:rPr>
          <w:rFonts w:cs="Tahoma"/>
          <w:szCs w:val="22"/>
        </w:rPr>
        <w:t>(SURS, 2012b</w:t>
      </w:r>
      <w:r w:rsidR="00E27609">
        <w:rPr>
          <w:rFonts w:cs="Tahoma"/>
          <w:szCs w:val="22"/>
        </w:rPr>
        <w:t>; SURS, 2012c</w:t>
      </w:r>
      <w:r>
        <w:rPr>
          <w:rFonts w:cs="Tahoma"/>
          <w:szCs w:val="22"/>
        </w:rPr>
        <w:t>)</w:t>
      </w:r>
    </w:p>
    <w:p w:rsidR="00702EF3" w:rsidRDefault="00702EF3" w:rsidP="00702EF3">
      <w:pPr>
        <w:rPr>
          <w:rFonts w:cs="Tahoma"/>
          <w:szCs w:val="22"/>
        </w:rPr>
      </w:pPr>
    </w:p>
    <w:p w:rsidR="00C44665" w:rsidRDefault="00421AB6" w:rsidP="00C44665">
      <w:pPr>
        <w:rPr>
          <w:rFonts w:cs="Tahoma"/>
          <w:szCs w:val="22"/>
        </w:rPr>
      </w:pPr>
      <w:r>
        <w:rPr>
          <w:rFonts w:cs="Tahoma"/>
          <w:szCs w:val="22"/>
        </w:rPr>
        <w:t>V prihodnosti se p</w:t>
      </w:r>
      <w:r w:rsidR="00E27609">
        <w:rPr>
          <w:rFonts w:cs="Tahoma"/>
          <w:szCs w:val="22"/>
        </w:rPr>
        <w:t xml:space="preserve">redvideva </w:t>
      </w:r>
      <w:r>
        <w:rPr>
          <w:rFonts w:cs="Tahoma"/>
          <w:szCs w:val="22"/>
        </w:rPr>
        <w:t>še</w:t>
      </w:r>
      <w:r w:rsidR="00E27609">
        <w:rPr>
          <w:rFonts w:cs="Tahoma"/>
          <w:szCs w:val="22"/>
        </w:rPr>
        <w:t xml:space="preserve"> dopolnitev </w:t>
      </w:r>
      <w:r>
        <w:rPr>
          <w:rFonts w:cs="Tahoma"/>
        </w:rPr>
        <w:t>Uredbe o evropskih okoljsko-</w:t>
      </w:r>
      <w:r w:rsidRPr="00A30825">
        <w:rPr>
          <w:rFonts w:cs="Tahoma"/>
        </w:rPr>
        <w:t>ekonomskih računih</w:t>
      </w:r>
      <w:r w:rsidR="00E27609">
        <w:rPr>
          <w:rFonts w:cs="Tahoma"/>
          <w:szCs w:val="22"/>
        </w:rPr>
        <w:t xml:space="preserve"> z </w:t>
      </w:r>
      <w:r w:rsidR="00C44665">
        <w:rPr>
          <w:rFonts w:cs="Tahoma"/>
          <w:szCs w:val="22"/>
        </w:rPr>
        <w:t>2. sklop</w:t>
      </w:r>
      <w:r w:rsidR="00E27609">
        <w:rPr>
          <w:rFonts w:cs="Tahoma"/>
          <w:szCs w:val="22"/>
        </w:rPr>
        <w:t xml:space="preserve">om modulov </w:t>
      </w:r>
      <w:r w:rsidR="00014A31">
        <w:rPr>
          <w:rFonts w:cs="Tahoma"/>
          <w:szCs w:val="22"/>
        </w:rPr>
        <w:t xml:space="preserve">(predvideno sprejetje v letu </w:t>
      </w:r>
      <w:r w:rsidR="00C44665">
        <w:rPr>
          <w:rFonts w:cs="Tahoma"/>
          <w:szCs w:val="22"/>
        </w:rPr>
        <w:t xml:space="preserve">2015, prvo poročanje </w:t>
      </w:r>
      <w:r>
        <w:rPr>
          <w:rFonts w:cs="Tahoma"/>
          <w:szCs w:val="22"/>
        </w:rPr>
        <w:t xml:space="preserve">leta </w:t>
      </w:r>
      <w:r w:rsidR="00C44665">
        <w:rPr>
          <w:rFonts w:cs="Tahoma"/>
          <w:szCs w:val="22"/>
        </w:rPr>
        <w:t>2017)</w:t>
      </w:r>
      <w:r>
        <w:rPr>
          <w:rFonts w:cs="Tahoma"/>
          <w:szCs w:val="22"/>
        </w:rPr>
        <w:t xml:space="preserve">. </w:t>
      </w:r>
      <w:r>
        <w:rPr>
          <w:rFonts w:cs="Tahoma"/>
        </w:rPr>
        <w:t>Drugi</w:t>
      </w:r>
      <w:r>
        <w:rPr>
          <w:rFonts w:cs="Tahoma"/>
          <w:szCs w:val="22"/>
        </w:rPr>
        <w:t xml:space="preserve"> sklop modulov zajema</w:t>
      </w:r>
      <w:r w:rsidR="00702EF3" w:rsidRPr="000B5B7D">
        <w:rPr>
          <w:rFonts w:cs="Tahoma"/>
          <w:szCs w:val="22"/>
        </w:rPr>
        <w:t>:</w:t>
      </w:r>
    </w:p>
    <w:p w:rsidR="00C44665" w:rsidRDefault="00421AB6" w:rsidP="00C44665">
      <w:pPr>
        <w:numPr>
          <w:ilvl w:val="0"/>
          <w:numId w:val="46"/>
        </w:numPr>
        <w:rPr>
          <w:rFonts w:cs="Tahoma"/>
          <w:szCs w:val="22"/>
        </w:rPr>
      </w:pPr>
      <w:r>
        <w:rPr>
          <w:rFonts w:cs="Tahoma"/>
          <w:szCs w:val="22"/>
        </w:rPr>
        <w:t>r</w:t>
      </w:r>
      <w:r w:rsidR="00702EF3">
        <w:rPr>
          <w:rFonts w:cs="Tahoma"/>
          <w:szCs w:val="22"/>
        </w:rPr>
        <w:t>ačun</w:t>
      </w:r>
      <w:r>
        <w:rPr>
          <w:rFonts w:cs="Tahoma"/>
          <w:szCs w:val="22"/>
        </w:rPr>
        <w:t>e</w:t>
      </w:r>
      <w:r w:rsidR="00702EF3">
        <w:rPr>
          <w:rFonts w:cs="Tahoma"/>
          <w:szCs w:val="22"/>
        </w:rPr>
        <w:t xml:space="preserve"> </w:t>
      </w:r>
      <w:r w:rsidR="00702EF3" w:rsidRPr="000B5B7D">
        <w:rPr>
          <w:rFonts w:cs="Tahoma"/>
          <w:szCs w:val="22"/>
        </w:rPr>
        <w:t>izdatkov in prihodkov, povezanih</w:t>
      </w:r>
      <w:r w:rsidR="00702EF3">
        <w:rPr>
          <w:rFonts w:cs="Tahoma"/>
          <w:szCs w:val="22"/>
        </w:rPr>
        <w:t xml:space="preserve"> z varstvom okolja (EPER</w:t>
      </w:r>
      <w:r w:rsidR="000B5B7D">
        <w:rPr>
          <w:rFonts w:cs="Tahoma"/>
          <w:szCs w:val="22"/>
        </w:rPr>
        <w:t xml:space="preserve"> – Environmental Protection Expenditure Accounts</w:t>
      </w:r>
      <w:r w:rsidR="00702EF3">
        <w:rPr>
          <w:rFonts w:cs="Tahoma"/>
          <w:szCs w:val="22"/>
        </w:rPr>
        <w:t>)</w:t>
      </w:r>
      <w:r w:rsidR="00814B79">
        <w:rPr>
          <w:rFonts w:cs="Tahoma"/>
          <w:szCs w:val="22"/>
        </w:rPr>
        <w:t xml:space="preserve"> (na SURS poteka pilotni projekt)</w:t>
      </w:r>
      <w:r>
        <w:rPr>
          <w:rFonts w:cs="Tahoma"/>
          <w:szCs w:val="22"/>
        </w:rPr>
        <w:t>,</w:t>
      </w:r>
    </w:p>
    <w:p w:rsidR="00C44665" w:rsidRDefault="00421AB6" w:rsidP="00C44665">
      <w:pPr>
        <w:numPr>
          <w:ilvl w:val="0"/>
          <w:numId w:val="46"/>
        </w:numPr>
        <w:rPr>
          <w:rFonts w:cs="Tahoma"/>
          <w:szCs w:val="22"/>
        </w:rPr>
      </w:pPr>
      <w:r>
        <w:rPr>
          <w:rFonts w:cs="Tahoma"/>
          <w:szCs w:val="22"/>
        </w:rPr>
        <w:t>s</w:t>
      </w:r>
      <w:r w:rsidR="00702EF3" w:rsidRPr="00C44665">
        <w:rPr>
          <w:rFonts w:cs="Tahoma"/>
          <w:szCs w:val="22"/>
        </w:rPr>
        <w:t>ektor okoljskega blaga in storitev (EGSS</w:t>
      </w:r>
      <w:r w:rsidR="000B5B7D" w:rsidRPr="00C44665">
        <w:rPr>
          <w:rFonts w:cs="Tahoma"/>
          <w:szCs w:val="22"/>
        </w:rPr>
        <w:t xml:space="preserve"> – Environmental Goods and Services Sector</w:t>
      </w:r>
      <w:r w:rsidR="00702EF3" w:rsidRPr="00C44665">
        <w:rPr>
          <w:rFonts w:cs="Tahoma"/>
          <w:szCs w:val="22"/>
        </w:rPr>
        <w:t>)</w:t>
      </w:r>
      <w:r w:rsidR="00814B79">
        <w:rPr>
          <w:rFonts w:cs="Tahoma"/>
          <w:szCs w:val="22"/>
        </w:rPr>
        <w:t xml:space="preserve"> (na SURS poteka pilotni projekt)</w:t>
      </w:r>
      <w:r>
        <w:rPr>
          <w:rFonts w:cs="Tahoma"/>
          <w:szCs w:val="22"/>
        </w:rPr>
        <w:t xml:space="preserve"> in</w:t>
      </w:r>
    </w:p>
    <w:p w:rsidR="00702EF3" w:rsidRPr="00C44665" w:rsidRDefault="00421AB6" w:rsidP="00C44665">
      <w:pPr>
        <w:numPr>
          <w:ilvl w:val="0"/>
          <w:numId w:val="46"/>
        </w:numPr>
        <w:rPr>
          <w:rFonts w:cs="Tahoma"/>
          <w:szCs w:val="22"/>
        </w:rPr>
      </w:pPr>
      <w:r>
        <w:rPr>
          <w:rFonts w:cs="Tahoma"/>
          <w:szCs w:val="22"/>
        </w:rPr>
        <w:t>e</w:t>
      </w:r>
      <w:r w:rsidR="00702EF3" w:rsidRPr="00C44665">
        <w:rPr>
          <w:rFonts w:cs="Tahoma"/>
          <w:szCs w:val="22"/>
        </w:rPr>
        <w:t>nergetsk</w:t>
      </w:r>
      <w:r>
        <w:rPr>
          <w:rFonts w:cs="Tahoma"/>
          <w:szCs w:val="22"/>
        </w:rPr>
        <w:t>e</w:t>
      </w:r>
      <w:r w:rsidR="00702EF3" w:rsidRPr="00C44665">
        <w:rPr>
          <w:rFonts w:cs="Tahoma"/>
          <w:szCs w:val="22"/>
        </w:rPr>
        <w:t xml:space="preserve"> račun</w:t>
      </w:r>
      <w:r>
        <w:rPr>
          <w:rFonts w:cs="Tahoma"/>
          <w:szCs w:val="22"/>
        </w:rPr>
        <w:t>e.</w:t>
      </w:r>
      <w:r w:rsidR="00702EF3" w:rsidRPr="00C44665">
        <w:rPr>
          <w:rFonts w:cs="Tahoma"/>
          <w:szCs w:val="22"/>
        </w:rPr>
        <w:t xml:space="preserve"> </w:t>
      </w:r>
      <w:r w:rsidR="00702EF3" w:rsidRPr="00E27609">
        <w:rPr>
          <w:rFonts w:cs="Tahoma"/>
          <w:szCs w:val="22"/>
        </w:rPr>
        <w:t>(</w:t>
      </w:r>
      <w:r w:rsidR="00E27609" w:rsidRPr="00E27609">
        <w:rPr>
          <w:rFonts w:cs="Tahoma"/>
        </w:rPr>
        <w:t>Ur.l. RS, št. 691/2011</w:t>
      </w:r>
      <w:r w:rsidR="00E27609" w:rsidRPr="00E27609">
        <w:rPr>
          <w:rFonts w:cs="Tahoma"/>
          <w:szCs w:val="22"/>
        </w:rPr>
        <w:t>; SURS, 2012c</w:t>
      </w:r>
      <w:r w:rsidR="00814B79">
        <w:rPr>
          <w:rFonts w:cs="Tahoma"/>
          <w:szCs w:val="22"/>
        </w:rPr>
        <w:t xml:space="preserve">; </w:t>
      </w:r>
      <w:r w:rsidR="00814B79" w:rsidRPr="00E27609">
        <w:rPr>
          <w:rFonts w:cs="Tahoma"/>
          <w:szCs w:val="22"/>
        </w:rPr>
        <w:t>SURS, 2012</w:t>
      </w:r>
      <w:r w:rsidR="00814B79">
        <w:rPr>
          <w:rFonts w:cs="Tahoma"/>
          <w:szCs w:val="22"/>
        </w:rPr>
        <w:t>d</w:t>
      </w:r>
      <w:r w:rsidR="00702EF3" w:rsidRPr="00E27609">
        <w:rPr>
          <w:rFonts w:cs="Tahoma"/>
          <w:szCs w:val="22"/>
        </w:rPr>
        <w:t>)</w:t>
      </w:r>
    </w:p>
    <w:p w:rsidR="00E27609" w:rsidRDefault="00E27609" w:rsidP="00C44665">
      <w:pPr>
        <w:rPr>
          <w:rFonts w:cs="Tahoma"/>
          <w:szCs w:val="22"/>
        </w:rPr>
      </w:pPr>
    </w:p>
    <w:p w:rsidR="00C40825" w:rsidRDefault="00C40825" w:rsidP="00C44665">
      <w:pPr>
        <w:rPr>
          <w:rFonts w:cs="Tahoma"/>
          <w:szCs w:val="22"/>
        </w:rPr>
      </w:pPr>
      <w:r>
        <w:rPr>
          <w:rFonts w:cs="Tahoma"/>
          <w:szCs w:val="22"/>
        </w:rPr>
        <w:t>V 3. sklopu modulov bodo zagotovo tudi vodni računi (kvan</w:t>
      </w:r>
      <w:r w:rsidR="00814B79">
        <w:rPr>
          <w:rFonts w:cs="Tahoma"/>
          <w:szCs w:val="22"/>
        </w:rPr>
        <w:t>t</w:t>
      </w:r>
      <w:r>
        <w:rPr>
          <w:rFonts w:cs="Tahoma"/>
          <w:szCs w:val="22"/>
        </w:rPr>
        <w:t>itativni in kvalitativni), ki bodo vključevali:</w:t>
      </w:r>
    </w:p>
    <w:p w:rsidR="00C40825" w:rsidRDefault="00421AB6" w:rsidP="00C40825">
      <w:pPr>
        <w:numPr>
          <w:ilvl w:val="0"/>
          <w:numId w:val="47"/>
        </w:numPr>
        <w:rPr>
          <w:rFonts w:cs="Tahoma"/>
          <w:szCs w:val="22"/>
        </w:rPr>
      </w:pPr>
      <w:r>
        <w:rPr>
          <w:rFonts w:cs="Tahoma"/>
          <w:szCs w:val="22"/>
        </w:rPr>
        <w:t>t</w:t>
      </w:r>
      <w:r w:rsidR="00C40825">
        <w:rPr>
          <w:rFonts w:cs="Tahoma"/>
          <w:szCs w:val="22"/>
        </w:rPr>
        <w:t>abele ponudbe in porabe (snovni tokovi)</w:t>
      </w:r>
      <w:r>
        <w:rPr>
          <w:rFonts w:cs="Tahoma"/>
          <w:szCs w:val="22"/>
        </w:rPr>
        <w:t>,</w:t>
      </w:r>
    </w:p>
    <w:p w:rsidR="00C40825" w:rsidRDefault="00421AB6" w:rsidP="00C40825">
      <w:pPr>
        <w:numPr>
          <w:ilvl w:val="0"/>
          <w:numId w:val="47"/>
        </w:numPr>
        <w:rPr>
          <w:rFonts w:cs="Tahoma"/>
          <w:szCs w:val="22"/>
        </w:rPr>
      </w:pPr>
      <w:r>
        <w:rPr>
          <w:rFonts w:cs="Tahoma"/>
          <w:szCs w:val="22"/>
        </w:rPr>
        <w:t>v</w:t>
      </w:r>
      <w:r w:rsidR="00814B79">
        <w:rPr>
          <w:rFonts w:cs="Tahoma"/>
          <w:szCs w:val="22"/>
        </w:rPr>
        <w:t>ključenost vode</w:t>
      </w:r>
      <w:r w:rsidR="00C40825">
        <w:rPr>
          <w:rFonts w:cs="Tahoma"/>
          <w:szCs w:val="22"/>
        </w:rPr>
        <w:t xml:space="preserve"> v produkte</w:t>
      </w:r>
      <w:r>
        <w:rPr>
          <w:rFonts w:cs="Tahoma"/>
          <w:szCs w:val="22"/>
        </w:rPr>
        <w:t>,</w:t>
      </w:r>
    </w:p>
    <w:p w:rsidR="00C40825" w:rsidRDefault="00421AB6" w:rsidP="00C40825">
      <w:pPr>
        <w:numPr>
          <w:ilvl w:val="0"/>
          <w:numId w:val="47"/>
        </w:numPr>
        <w:rPr>
          <w:rFonts w:cs="Tahoma"/>
          <w:szCs w:val="22"/>
        </w:rPr>
      </w:pPr>
      <w:r>
        <w:rPr>
          <w:rFonts w:cs="Tahoma"/>
          <w:szCs w:val="22"/>
        </w:rPr>
        <w:t>e</w:t>
      </w:r>
      <w:r w:rsidR="00C40825">
        <w:rPr>
          <w:rFonts w:cs="Tahoma"/>
          <w:szCs w:val="22"/>
        </w:rPr>
        <w:t>misije v vodna telesa</w:t>
      </w:r>
      <w:r>
        <w:rPr>
          <w:rFonts w:cs="Tahoma"/>
          <w:szCs w:val="22"/>
        </w:rPr>
        <w:t xml:space="preserve"> in</w:t>
      </w:r>
    </w:p>
    <w:p w:rsidR="00C40825" w:rsidRPr="00C40825" w:rsidRDefault="00421AB6" w:rsidP="00C40825">
      <w:pPr>
        <w:numPr>
          <w:ilvl w:val="0"/>
          <w:numId w:val="47"/>
        </w:numPr>
        <w:rPr>
          <w:rFonts w:cs="Tahoma"/>
          <w:szCs w:val="22"/>
        </w:rPr>
      </w:pPr>
      <w:r>
        <w:rPr>
          <w:rFonts w:cs="Tahoma"/>
          <w:szCs w:val="22"/>
        </w:rPr>
        <w:t>p</w:t>
      </w:r>
      <w:r w:rsidR="00C40825">
        <w:rPr>
          <w:rFonts w:cs="Tahoma"/>
          <w:szCs w:val="22"/>
        </w:rPr>
        <w:t>orab</w:t>
      </w:r>
      <w:r w:rsidR="00814B79">
        <w:rPr>
          <w:rFonts w:cs="Tahoma"/>
          <w:szCs w:val="22"/>
        </w:rPr>
        <w:t>o</w:t>
      </w:r>
      <w:r w:rsidR="00C40825">
        <w:rPr>
          <w:rFonts w:cs="Tahoma"/>
          <w:szCs w:val="22"/>
        </w:rPr>
        <w:t xml:space="preserve"> vode</w:t>
      </w:r>
      <w:r>
        <w:rPr>
          <w:rFonts w:cs="Tahoma"/>
          <w:szCs w:val="22"/>
        </w:rPr>
        <w:t>.</w:t>
      </w:r>
      <w:r w:rsidR="00C40825">
        <w:rPr>
          <w:rFonts w:cs="Tahoma"/>
          <w:szCs w:val="22"/>
        </w:rPr>
        <w:t xml:space="preserve"> </w:t>
      </w:r>
      <w:r w:rsidR="00814B79" w:rsidRPr="00E27609">
        <w:rPr>
          <w:rFonts w:cs="Tahoma"/>
          <w:szCs w:val="22"/>
        </w:rPr>
        <w:t>(</w:t>
      </w:r>
      <w:r w:rsidR="00814B79" w:rsidRPr="00E27609">
        <w:rPr>
          <w:rFonts w:cs="Tahoma"/>
        </w:rPr>
        <w:t>Ur.l. RS, št. 691/2011</w:t>
      </w:r>
      <w:r w:rsidR="00814B79" w:rsidRPr="00E27609">
        <w:rPr>
          <w:rFonts w:cs="Tahoma"/>
          <w:szCs w:val="22"/>
        </w:rPr>
        <w:t>; SURS, 2012</w:t>
      </w:r>
      <w:r w:rsidR="00814B79">
        <w:rPr>
          <w:rFonts w:cs="Tahoma"/>
          <w:szCs w:val="22"/>
        </w:rPr>
        <w:t>b</w:t>
      </w:r>
      <w:r w:rsidR="00814B79" w:rsidRPr="00E27609">
        <w:rPr>
          <w:rFonts w:cs="Tahoma"/>
          <w:szCs w:val="22"/>
        </w:rPr>
        <w:t>)</w:t>
      </w:r>
    </w:p>
    <w:p w:rsidR="00C40825" w:rsidRDefault="00C40825" w:rsidP="00C44665">
      <w:pPr>
        <w:rPr>
          <w:rFonts w:cs="Tahoma"/>
          <w:szCs w:val="22"/>
        </w:rPr>
      </w:pPr>
    </w:p>
    <w:p w:rsidR="00C44665" w:rsidRDefault="00814B79" w:rsidP="00C44665">
      <w:pPr>
        <w:rPr>
          <w:rFonts w:cs="Tahoma"/>
          <w:szCs w:val="22"/>
        </w:rPr>
      </w:pPr>
      <w:r>
        <w:rPr>
          <w:rFonts w:cs="Tahoma"/>
          <w:szCs w:val="22"/>
        </w:rPr>
        <w:t>Med preostalimi predvidenimi moduli so za področje ekonomskih analiz obremenjevanja voda zanimivi še</w:t>
      </w:r>
      <w:r w:rsidR="00421AB6">
        <w:rPr>
          <w:rFonts w:cs="Tahoma"/>
          <w:szCs w:val="22"/>
        </w:rPr>
        <w:t xml:space="preserve"> </w:t>
      </w:r>
      <w:r w:rsidR="00FA1A03">
        <w:rPr>
          <w:rFonts w:cs="Tahoma"/>
          <w:szCs w:val="22"/>
        </w:rPr>
        <w:t>naslednji moduli</w:t>
      </w:r>
      <w:r w:rsidR="00C44665">
        <w:rPr>
          <w:rFonts w:cs="Tahoma"/>
          <w:szCs w:val="22"/>
        </w:rPr>
        <w:t>:</w:t>
      </w:r>
    </w:p>
    <w:p w:rsidR="000B5B7D" w:rsidRDefault="00FA1A03" w:rsidP="00702EF3">
      <w:pPr>
        <w:numPr>
          <w:ilvl w:val="0"/>
          <w:numId w:val="44"/>
        </w:numPr>
        <w:rPr>
          <w:rFonts w:cs="Tahoma"/>
          <w:szCs w:val="22"/>
        </w:rPr>
      </w:pPr>
      <w:r>
        <w:rPr>
          <w:rFonts w:cs="Tahoma"/>
          <w:szCs w:val="22"/>
        </w:rPr>
        <w:t>z</w:t>
      </w:r>
      <w:r w:rsidR="000B5B7D">
        <w:rPr>
          <w:rFonts w:cs="Tahoma"/>
          <w:szCs w:val="22"/>
        </w:rPr>
        <w:t xml:space="preserve"> okoljem povezani transferji (subvencije)</w:t>
      </w:r>
      <w:r>
        <w:rPr>
          <w:rFonts w:cs="Tahoma"/>
          <w:szCs w:val="22"/>
        </w:rPr>
        <w:t>,</w:t>
      </w:r>
    </w:p>
    <w:p w:rsidR="000B5B7D" w:rsidRDefault="00FA1A03" w:rsidP="00702EF3">
      <w:pPr>
        <w:numPr>
          <w:ilvl w:val="0"/>
          <w:numId w:val="44"/>
        </w:numPr>
        <w:rPr>
          <w:rFonts w:cs="Tahoma"/>
          <w:szCs w:val="22"/>
        </w:rPr>
      </w:pPr>
      <w:r>
        <w:rPr>
          <w:rFonts w:cs="Tahoma"/>
          <w:szCs w:val="22"/>
        </w:rPr>
        <w:t>r</w:t>
      </w:r>
      <w:r w:rsidR="000B5B7D">
        <w:rPr>
          <w:rFonts w:cs="Tahoma"/>
          <w:szCs w:val="22"/>
        </w:rPr>
        <w:t>ačuni izkoriščanja naravnih virov in izdatkov za upravljanje (RUMEA – Resource Use and Management Expenditure Accounts)</w:t>
      </w:r>
      <w:r>
        <w:rPr>
          <w:rFonts w:cs="Tahoma"/>
          <w:szCs w:val="22"/>
        </w:rPr>
        <w:t>,</w:t>
      </w:r>
    </w:p>
    <w:p w:rsidR="000B5B7D" w:rsidRDefault="00FA1A03" w:rsidP="00702EF3">
      <w:pPr>
        <w:numPr>
          <w:ilvl w:val="0"/>
          <w:numId w:val="44"/>
        </w:numPr>
        <w:rPr>
          <w:rFonts w:cs="Tahoma"/>
          <w:szCs w:val="22"/>
        </w:rPr>
      </w:pPr>
      <w:r>
        <w:rPr>
          <w:rFonts w:cs="Tahoma"/>
          <w:szCs w:val="22"/>
        </w:rPr>
        <w:t>računi ekosistemskih storitev in</w:t>
      </w:r>
    </w:p>
    <w:p w:rsidR="000B5B7D" w:rsidRDefault="00FA1A03" w:rsidP="00702EF3">
      <w:pPr>
        <w:numPr>
          <w:ilvl w:val="0"/>
          <w:numId w:val="44"/>
        </w:numPr>
        <w:rPr>
          <w:rFonts w:cs="Tahoma"/>
          <w:szCs w:val="22"/>
        </w:rPr>
      </w:pPr>
      <w:r>
        <w:rPr>
          <w:rFonts w:cs="Tahoma"/>
          <w:szCs w:val="22"/>
        </w:rPr>
        <w:t>r</w:t>
      </w:r>
      <w:r w:rsidR="000B5B7D">
        <w:rPr>
          <w:rFonts w:cs="Tahoma"/>
          <w:szCs w:val="22"/>
        </w:rPr>
        <w:t>ačuni snovnih zalog v celotnem gospodarstvu</w:t>
      </w:r>
      <w:r w:rsidR="00814B79">
        <w:rPr>
          <w:rFonts w:cs="Tahoma"/>
          <w:szCs w:val="22"/>
        </w:rPr>
        <w:t xml:space="preserve">. </w:t>
      </w:r>
      <w:r w:rsidR="00814B79" w:rsidRPr="00E27609">
        <w:rPr>
          <w:rFonts w:cs="Tahoma"/>
          <w:szCs w:val="22"/>
        </w:rPr>
        <w:t>(</w:t>
      </w:r>
      <w:r w:rsidR="00814B79" w:rsidRPr="00E27609">
        <w:rPr>
          <w:rFonts w:cs="Tahoma"/>
        </w:rPr>
        <w:t>Ur.l. RS, št. 691/2011</w:t>
      </w:r>
      <w:r w:rsidR="00814B79">
        <w:rPr>
          <w:rFonts w:cs="Tahoma"/>
          <w:szCs w:val="22"/>
        </w:rPr>
        <w:t>)</w:t>
      </w:r>
    </w:p>
    <w:p w:rsidR="00D033D1" w:rsidRDefault="00D033D1" w:rsidP="00D033D1">
      <w:pPr>
        <w:rPr>
          <w:rFonts w:cs="Tahoma"/>
          <w:szCs w:val="22"/>
        </w:rPr>
      </w:pPr>
    </w:p>
    <w:p w:rsidR="000159FC" w:rsidRDefault="000159FC" w:rsidP="000159FC">
      <w:pPr>
        <w:rPr>
          <w:rFonts w:cs="Tahoma"/>
        </w:rPr>
      </w:pPr>
      <w:r w:rsidRPr="0095091A">
        <w:rPr>
          <w:rFonts w:cs="Tahoma"/>
          <w:szCs w:val="22"/>
        </w:rPr>
        <w:t>S</w:t>
      </w:r>
      <w:r w:rsidR="00B24566" w:rsidRPr="0095091A">
        <w:rPr>
          <w:rFonts w:cs="Tahoma"/>
          <w:szCs w:val="22"/>
        </w:rPr>
        <w:t xml:space="preserve">tatistični urad </w:t>
      </w:r>
      <w:r w:rsidRPr="0095091A">
        <w:rPr>
          <w:rFonts w:cs="Tahoma"/>
          <w:szCs w:val="22"/>
        </w:rPr>
        <w:t>RS</w:t>
      </w:r>
      <w:r w:rsidR="00B24566" w:rsidRPr="0095091A">
        <w:rPr>
          <w:rFonts w:cs="Tahoma"/>
          <w:szCs w:val="22"/>
        </w:rPr>
        <w:t xml:space="preserve"> (v nadaljevanju SURS)</w:t>
      </w:r>
      <w:r w:rsidRPr="0095091A">
        <w:rPr>
          <w:rFonts w:cs="Tahoma"/>
          <w:szCs w:val="22"/>
        </w:rPr>
        <w:t xml:space="preserve"> poleg obveznega poročanja EUROSTATu po prijateljskem dogovoru že poroča o </w:t>
      </w:r>
      <w:proofErr w:type="spellStart"/>
      <w:r w:rsidRPr="0095091A">
        <w:rPr>
          <w:rFonts w:cs="Tahoma"/>
          <w:lang w:val="en-US"/>
        </w:rPr>
        <w:t>okoljskih</w:t>
      </w:r>
      <w:proofErr w:type="spellEnd"/>
      <w:r w:rsidRPr="0095091A">
        <w:rPr>
          <w:rFonts w:cs="Tahoma"/>
          <w:lang w:val="en-US"/>
        </w:rPr>
        <w:t xml:space="preserve"> </w:t>
      </w:r>
      <w:proofErr w:type="spellStart"/>
      <w:r w:rsidRPr="0095091A">
        <w:rPr>
          <w:rFonts w:cs="Tahoma"/>
          <w:lang w:val="en-US"/>
        </w:rPr>
        <w:t>davkih</w:t>
      </w:r>
      <w:proofErr w:type="spellEnd"/>
      <w:r w:rsidRPr="0095091A">
        <w:rPr>
          <w:rFonts w:cs="Tahoma"/>
          <w:lang w:val="en-US"/>
        </w:rPr>
        <w:t xml:space="preserve">, </w:t>
      </w:r>
      <w:proofErr w:type="spellStart"/>
      <w:r w:rsidRPr="0095091A">
        <w:rPr>
          <w:rFonts w:cs="Tahoma"/>
          <w:lang w:val="en-US"/>
        </w:rPr>
        <w:t>gozdarskih</w:t>
      </w:r>
      <w:proofErr w:type="spellEnd"/>
      <w:r w:rsidRPr="0095091A">
        <w:rPr>
          <w:rFonts w:cs="Tahoma"/>
          <w:lang w:val="en-US"/>
        </w:rPr>
        <w:t xml:space="preserve"> </w:t>
      </w:r>
      <w:proofErr w:type="spellStart"/>
      <w:r w:rsidRPr="0095091A">
        <w:rPr>
          <w:rFonts w:cs="Tahoma"/>
          <w:lang w:val="en-US"/>
        </w:rPr>
        <w:t>računih</w:t>
      </w:r>
      <w:proofErr w:type="spellEnd"/>
      <w:r w:rsidRPr="0095091A">
        <w:rPr>
          <w:rFonts w:cs="Tahoma"/>
          <w:lang w:val="en-US"/>
        </w:rPr>
        <w:t xml:space="preserve">, </w:t>
      </w:r>
      <w:proofErr w:type="spellStart"/>
      <w:r w:rsidRPr="0095091A">
        <w:rPr>
          <w:rFonts w:cs="Tahoma"/>
          <w:lang w:val="en-US"/>
        </w:rPr>
        <w:t>podatkih</w:t>
      </w:r>
      <w:proofErr w:type="spellEnd"/>
      <w:r w:rsidRPr="0095091A">
        <w:rPr>
          <w:rFonts w:cs="Tahoma"/>
          <w:lang w:val="en-US"/>
        </w:rPr>
        <w:t xml:space="preserve"> s </w:t>
      </w:r>
      <w:proofErr w:type="spellStart"/>
      <w:r w:rsidRPr="0095091A">
        <w:rPr>
          <w:rFonts w:cs="Tahoma"/>
          <w:lang w:val="en-US"/>
        </w:rPr>
        <w:t>skupnega</w:t>
      </w:r>
      <w:proofErr w:type="spellEnd"/>
      <w:r w:rsidRPr="0095091A">
        <w:rPr>
          <w:rFonts w:cs="Tahoma"/>
          <w:lang w:val="en-US"/>
        </w:rPr>
        <w:t xml:space="preserve"> </w:t>
      </w:r>
      <w:proofErr w:type="spellStart"/>
      <w:r w:rsidRPr="0095091A">
        <w:rPr>
          <w:rFonts w:cs="Tahoma"/>
          <w:lang w:val="en-US"/>
        </w:rPr>
        <w:t>vprašalnika</w:t>
      </w:r>
      <w:proofErr w:type="spellEnd"/>
      <w:r w:rsidRPr="0095091A">
        <w:rPr>
          <w:rFonts w:cs="Tahoma"/>
          <w:lang w:val="en-US"/>
        </w:rPr>
        <w:t xml:space="preserve"> EUROSTAT in OECD </w:t>
      </w:r>
      <w:r w:rsidRPr="0095091A">
        <w:rPr>
          <w:rFonts w:cs="Tahoma"/>
        </w:rPr>
        <w:t xml:space="preserve">ter emisijah v zrak (NAMEA - National Accounting Matrix with Environmental Accounts). </w:t>
      </w:r>
      <w:r w:rsidR="00FC3170" w:rsidRPr="0095091A">
        <w:rPr>
          <w:rFonts w:cs="Tahoma"/>
        </w:rPr>
        <w:t>(SURS 2012b)</w:t>
      </w:r>
    </w:p>
    <w:p w:rsidR="00141DA9" w:rsidRDefault="00141DA9" w:rsidP="000159FC">
      <w:pPr>
        <w:rPr>
          <w:rFonts w:cs="Tahoma"/>
        </w:rPr>
      </w:pPr>
    </w:p>
    <w:p w:rsidR="00141DA9" w:rsidRPr="008A6DC3" w:rsidRDefault="00141DA9" w:rsidP="000159FC">
      <w:pPr>
        <w:rPr>
          <w:rFonts w:cs="Tahoma"/>
          <w:szCs w:val="22"/>
        </w:rPr>
      </w:pPr>
      <w:r w:rsidRPr="00C200C7">
        <w:rPr>
          <w:rFonts w:cs="Tahoma"/>
          <w:szCs w:val="22"/>
        </w:rPr>
        <w:t>Okoljski podatki se zbirajo tudi po metodologiji NAMEA (</w:t>
      </w:r>
      <w:r w:rsidR="008A6DC3">
        <w:rPr>
          <w:rFonts w:cs="Tahoma"/>
          <w:szCs w:val="22"/>
        </w:rPr>
        <w:t>M</w:t>
      </w:r>
      <w:r w:rsidRPr="00C200C7">
        <w:rPr>
          <w:rFonts w:cs="Tahoma"/>
          <w:szCs w:val="22"/>
        </w:rPr>
        <w:t>odel matrike nacionalnih računov z vključitvijo okoljskih računov), ki omogoča prikaz medsebojnega delovanja ekonomije in okolja. S tem pristopom se poveže okoljske podatke z ekonomskimi podatki. Pristop temelji na uveljavljenem sistemu nacionalnih računov (SNA), kar pomeni, da so na tak način zbrani gospodarski in okoljski podatki mednarodno primerljivi. V Republiki Sloveniji je Statistični urad Republike Slovenije (v nadaljevanju SURS) do sedaj uvedel NAMEA sistem le za področje emisij v zrak.</w:t>
      </w:r>
      <w:r>
        <w:rPr>
          <w:rFonts w:cs="Tahoma"/>
          <w:szCs w:val="22"/>
        </w:rPr>
        <w:t xml:space="preserve"> </w:t>
      </w:r>
      <w:r w:rsidR="008A6DC3">
        <w:rPr>
          <w:rFonts w:cs="Tahoma"/>
          <w:szCs w:val="22"/>
        </w:rPr>
        <w:t>(IzVRS, 2012b)</w:t>
      </w:r>
    </w:p>
    <w:p w:rsidR="000159FC" w:rsidRDefault="000159FC" w:rsidP="00D033D1">
      <w:pPr>
        <w:rPr>
          <w:rFonts w:cs="Tahoma"/>
          <w:szCs w:val="22"/>
        </w:rPr>
      </w:pPr>
    </w:p>
    <w:p w:rsidR="000159FC" w:rsidRPr="00141DA9" w:rsidRDefault="00D033D1" w:rsidP="00A30825">
      <w:pPr>
        <w:rPr>
          <w:rFonts w:cs="Tahoma"/>
          <w:szCs w:val="22"/>
        </w:rPr>
      </w:pPr>
      <w:r>
        <w:rPr>
          <w:rFonts w:cs="Tahoma"/>
          <w:szCs w:val="22"/>
        </w:rPr>
        <w:t xml:space="preserve">Pri EUROSTAT-u se </w:t>
      </w:r>
      <w:r w:rsidR="00FA1A03">
        <w:rPr>
          <w:rFonts w:cs="Tahoma"/>
          <w:szCs w:val="22"/>
        </w:rPr>
        <w:t>s</w:t>
      </w:r>
      <w:r>
        <w:rPr>
          <w:rFonts w:cs="Tahoma"/>
          <w:szCs w:val="22"/>
        </w:rPr>
        <w:t xml:space="preserve"> pripravo vodnih računov ukvarja ekspertna skupina. Trenutno največji problem predstavljajo bazične vodne statistike, ki se poročajo prostovoljno z OECD/EUROSTAT </w:t>
      </w:r>
      <w:r>
        <w:rPr>
          <w:rFonts w:cs="Tahoma"/>
          <w:szCs w:val="22"/>
          <w:lang w:val="en-US"/>
        </w:rPr>
        <w:t xml:space="preserve">“Joint </w:t>
      </w:r>
      <w:r w:rsidR="00EE1E2F">
        <w:rPr>
          <w:rFonts w:cs="Tahoma"/>
          <w:szCs w:val="22"/>
          <w:lang w:val="en-US"/>
        </w:rPr>
        <w:t>Questionnaire</w:t>
      </w:r>
      <w:r>
        <w:rPr>
          <w:rFonts w:cs="Tahoma"/>
          <w:szCs w:val="22"/>
          <w:lang w:val="en-US"/>
        </w:rPr>
        <w:t>” (JQ)</w:t>
      </w:r>
      <w:r w:rsidR="000159FC">
        <w:rPr>
          <w:rFonts w:cs="Tahoma"/>
          <w:szCs w:val="22"/>
          <w:lang w:val="en-US"/>
        </w:rPr>
        <w:t>.</w:t>
      </w:r>
      <w:r>
        <w:rPr>
          <w:rFonts w:cs="Tahoma"/>
          <w:szCs w:val="22"/>
        </w:rPr>
        <w:t xml:space="preserve"> Zbrani podatki nimajo zadostne pokritosti </w:t>
      </w:r>
      <w:r w:rsidR="005D1D21">
        <w:rPr>
          <w:rFonts w:cs="Tahoma"/>
          <w:szCs w:val="22"/>
        </w:rPr>
        <w:t>za račune zato je potrebno nada</w:t>
      </w:r>
      <w:r>
        <w:rPr>
          <w:rFonts w:cs="Tahoma"/>
          <w:szCs w:val="22"/>
        </w:rPr>
        <w:t>l</w:t>
      </w:r>
      <w:r w:rsidR="005D1D21">
        <w:rPr>
          <w:rFonts w:cs="Tahoma"/>
          <w:szCs w:val="22"/>
        </w:rPr>
        <w:t>j</w:t>
      </w:r>
      <w:r>
        <w:rPr>
          <w:rFonts w:cs="Tahoma"/>
          <w:szCs w:val="22"/>
        </w:rPr>
        <w:t xml:space="preserve">evati z razvijanjem </w:t>
      </w:r>
      <w:r w:rsidRPr="00D033D1">
        <w:rPr>
          <w:rFonts w:cs="Tahoma"/>
          <w:szCs w:val="22"/>
        </w:rPr>
        <w:t>OECD/Eurostat JQ</w:t>
      </w:r>
      <w:r>
        <w:rPr>
          <w:rFonts w:cs="Tahoma"/>
          <w:szCs w:val="22"/>
        </w:rPr>
        <w:t xml:space="preserve">, da </w:t>
      </w:r>
      <w:r w:rsidR="0098349B">
        <w:rPr>
          <w:rFonts w:cs="Tahoma"/>
          <w:szCs w:val="22"/>
        </w:rPr>
        <w:t xml:space="preserve">bo </w:t>
      </w:r>
      <w:r>
        <w:rPr>
          <w:rFonts w:cs="Tahoma"/>
          <w:szCs w:val="22"/>
        </w:rPr>
        <w:t xml:space="preserve">pokritost </w:t>
      </w:r>
      <w:r w:rsidR="005D1D21">
        <w:rPr>
          <w:rFonts w:cs="Tahoma"/>
          <w:szCs w:val="22"/>
        </w:rPr>
        <w:t>podatkov zadovolji</w:t>
      </w:r>
      <w:r w:rsidR="0098349B">
        <w:rPr>
          <w:rFonts w:cs="Tahoma"/>
          <w:szCs w:val="22"/>
        </w:rPr>
        <w:t>la</w:t>
      </w:r>
      <w:r w:rsidR="005D1D21">
        <w:rPr>
          <w:rFonts w:cs="Tahoma"/>
          <w:szCs w:val="22"/>
        </w:rPr>
        <w:t xml:space="preserve"> potrebam vodnih računov.</w:t>
      </w:r>
      <w:r w:rsidRPr="00D033D1">
        <w:rPr>
          <w:rFonts w:cs="Tahoma"/>
          <w:szCs w:val="22"/>
        </w:rPr>
        <w:t xml:space="preserve"> </w:t>
      </w:r>
      <w:r w:rsidR="00F80745">
        <w:rPr>
          <w:rFonts w:cs="Tahoma"/>
          <w:szCs w:val="22"/>
        </w:rPr>
        <w:t xml:space="preserve">Strokovnjaki za vodne statistike in vodne račune razvijajo skupno poročevalsko orodje za vodne statistike in račune. Končni osnutek skupnega poročevalskega orodja naj bi bil pripravljen do konca </w:t>
      </w:r>
      <w:r w:rsidR="005D1D21">
        <w:rPr>
          <w:rFonts w:cs="Tahoma"/>
          <w:szCs w:val="22"/>
        </w:rPr>
        <w:t xml:space="preserve">leta 2012 </w:t>
      </w:r>
      <w:r w:rsidR="00F80745">
        <w:rPr>
          <w:rFonts w:cs="Tahoma"/>
          <w:szCs w:val="22"/>
        </w:rPr>
        <w:t xml:space="preserve">in </w:t>
      </w:r>
      <w:r w:rsidR="005D1D21">
        <w:rPr>
          <w:rFonts w:cs="Tahoma"/>
          <w:szCs w:val="22"/>
        </w:rPr>
        <w:t xml:space="preserve">bo omogočal polnjenje tabel za vodne tokove med okoljem in ekonomijo ter tokove znotraj ekonomije, </w:t>
      </w:r>
      <w:r w:rsidR="005D1D21">
        <w:rPr>
          <w:rFonts w:cs="Tahoma"/>
          <w:szCs w:val="22"/>
        </w:rPr>
        <w:lastRenderedPageBreak/>
        <w:t>ter za tabele ponudbe in porabe (nacionalni računi). V letu 2013 bo potekalo prostovoljno testiranje, v letu 2014 pa naj b</w:t>
      </w:r>
      <w:r w:rsidR="00C40825">
        <w:rPr>
          <w:rFonts w:cs="Tahoma"/>
          <w:szCs w:val="22"/>
        </w:rPr>
        <w:t>i se zaključil razvoj IT orodja in pričelo s poročanjem DIMESI (strokovno poročevalsko telo).</w:t>
      </w:r>
      <w:r w:rsidR="0001251D">
        <w:rPr>
          <w:rFonts w:cs="Tahoma"/>
          <w:szCs w:val="22"/>
        </w:rPr>
        <w:t xml:space="preserve"> (SURS, 2012b)</w:t>
      </w:r>
    </w:p>
    <w:p w:rsidR="00D37962" w:rsidRDefault="00D37962" w:rsidP="00D37962">
      <w:pPr>
        <w:rPr>
          <w:rFonts w:cs="Tahoma"/>
          <w:szCs w:val="22"/>
        </w:rPr>
      </w:pPr>
    </w:p>
    <w:p w:rsidR="00B8181B" w:rsidRDefault="008D1A30" w:rsidP="005E2E32">
      <w:pPr>
        <w:pStyle w:val="Default"/>
        <w:jc w:val="both"/>
        <w:rPr>
          <w:rFonts w:ascii="Tahoma" w:hAnsi="Tahoma" w:cs="Tahoma"/>
          <w:sz w:val="22"/>
          <w:szCs w:val="23"/>
        </w:rPr>
      </w:pPr>
      <w:r w:rsidRPr="008D1A30">
        <w:rPr>
          <w:rFonts w:ascii="Tahoma" w:hAnsi="Tahoma" w:cs="Tahoma"/>
          <w:sz w:val="22"/>
        </w:rPr>
        <w:t>Na ukrep 5ED se veže tudi projekt</w:t>
      </w:r>
      <w:r>
        <w:rPr>
          <w:rFonts w:ascii="Tahoma" w:hAnsi="Tahoma" w:cs="Tahoma"/>
          <w:sz w:val="22"/>
        </w:rPr>
        <w:t xml:space="preserve"> Generalnega direktorata EU</w:t>
      </w:r>
      <w:r w:rsidR="001D4651">
        <w:rPr>
          <w:rFonts w:ascii="Tahoma" w:hAnsi="Tahoma" w:cs="Tahoma"/>
          <w:sz w:val="22"/>
        </w:rPr>
        <w:t xml:space="preserve"> za okolje </w:t>
      </w:r>
      <w:r w:rsidR="00B8181B">
        <w:rPr>
          <w:rFonts w:ascii="Tahoma" w:hAnsi="Tahoma" w:cs="Tahoma"/>
          <w:sz w:val="22"/>
        </w:rPr>
        <w:t xml:space="preserve">z naslovom </w:t>
      </w:r>
      <w:r w:rsidRPr="008D1A30">
        <w:rPr>
          <w:rFonts w:ascii="Tahoma" w:hAnsi="Tahoma" w:cs="Tahoma"/>
          <w:sz w:val="22"/>
        </w:rPr>
        <w:t>»</w:t>
      </w:r>
      <w:r w:rsidRPr="008D1A30">
        <w:rPr>
          <w:rFonts w:ascii="Tahoma" w:hAnsi="Tahoma" w:cs="Tahoma"/>
          <w:sz w:val="22"/>
          <w:szCs w:val="23"/>
        </w:rPr>
        <w:t>Elaboration of physical water balances at sub-catchment level with monthly resolution, for developing water accounts based on SEEA-W methodology</w:t>
      </w:r>
      <w:r>
        <w:rPr>
          <w:rFonts w:ascii="Tahoma" w:hAnsi="Tahoma" w:cs="Tahoma"/>
          <w:sz w:val="22"/>
          <w:szCs w:val="23"/>
        </w:rPr>
        <w:t>«, s katerim se bo zagotovil enoten okvir za vodenje fizičnih vodnih računov, ki bo omogočal visoko geografsko, časovno in sektorsko natančnost in povezlji</w:t>
      </w:r>
      <w:r w:rsidR="00B8181B">
        <w:rPr>
          <w:rFonts w:ascii="Tahoma" w:hAnsi="Tahoma" w:cs="Tahoma"/>
          <w:sz w:val="22"/>
          <w:szCs w:val="23"/>
        </w:rPr>
        <w:t>vost z ekonomskimi kazalci in na tak način omogočil spremljanje izmenjav (interakcij) med okoljem, ekonomijo in ekonomskimi s</w:t>
      </w:r>
      <w:r w:rsidR="00783FE7">
        <w:rPr>
          <w:rFonts w:ascii="Tahoma" w:hAnsi="Tahoma" w:cs="Tahoma"/>
          <w:sz w:val="22"/>
          <w:szCs w:val="23"/>
        </w:rPr>
        <w:t>ektorji ter nacionalnimi raču</w:t>
      </w:r>
      <w:r w:rsidR="005E2E32">
        <w:rPr>
          <w:rFonts w:ascii="Tahoma" w:hAnsi="Tahoma" w:cs="Tahoma"/>
          <w:sz w:val="22"/>
          <w:szCs w:val="23"/>
        </w:rPr>
        <w:t xml:space="preserve">ni. Poročilo s sestanka ekspertne skupine projekta z </w:t>
      </w:r>
      <w:r w:rsidR="00783FE7">
        <w:rPr>
          <w:rFonts w:ascii="Tahoma" w:hAnsi="Tahoma" w:cs="Tahoma"/>
          <w:sz w:val="22"/>
          <w:szCs w:val="23"/>
        </w:rPr>
        <w:t xml:space="preserve">dne </w:t>
      </w:r>
      <w:r w:rsidR="005E2E32">
        <w:rPr>
          <w:rFonts w:ascii="Tahoma" w:hAnsi="Tahoma" w:cs="Tahoma"/>
          <w:sz w:val="22"/>
          <w:szCs w:val="23"/>
        </w:rPr>
        <w:t xml:space="preserve">7.9.2012 </w:t>
      </w:r>
      <w:r w:rsidR="00783FE7">
        <w:rPr>
          <w:rFonts w:ascii="Tahoma" w:hAnsi="Tahoma" w:cs="Tahoma"/>
          <w:sz w:val="22"/>
          <w:szCs w:val="23"/>
        </w:rPr>
        <w:t>je v prilogi</w:t>
      </w:r>
      <w:r w:rsidR="00E11A6B">
        <w:rPr>
          <w:rFonts w:ascii="Tahoma" w:hAnsi="Tahoma" w:cs="Tahoma"/>
          <w:sz w:val="22"/>
          <w:szCs w:val="23"/>
        </w:rPr>
        <w:t xml:space="preserve"> </w:t>
      </w:r>
      <w:r w:rsidR="00783FE7" w:rsidRPr="00753E52">
        <w:rPr>
          <w:rFonts w:ascii="Tahoma" w:hAnsi="Tahoma" w:cs="Tahoma"/>
          <w:sz w:val="22"/>
          <w:szCs w:val="23"/>
        </w:rPr>
        <w:t>(PRILOGA</w:t>
      </w:r>
      <w:r w:rsidR="00442671" w:rsidRPr="00753E52">
        <w:rPr>
          <w:rFonts w:ascii="Tahoma" w:hAnsi="Tahoma" w:cs="Tahoma"/>
          <w:sz w:val="22"/>
          <w:szCs w:val="23"/>
        </w:rPr>
        <w:t xml:space="preserve"> II</w:t>
      </w:r>
      <w:r w:rsidR="00783FE7" w:rsidRPr="00753E52">
        <w:rPr>
          <w:rFonts w:ascii="Tahoma" w:hAnsi="Tahoma" w:cs="Tahoma"/>
          <w:sz w:val="22"/>
          <w:szCs w:val="23"/>
        </w:rPr>
        <w:t>).</w:t>
      </w:r>
    </w:p>
    <w:p w:rsidR="00E11A6B" w:rsidRDefault="00E11A6B" w:rsidP="008D1A30">
      <w:pPr>
        <w:pStyle w:val="Default"/>
        <w:rPr>
          <w:rFonts w:ascii="Tahoma" w:hAnsi="Tahoma" w:cs="Tahoma"/>
          <w:sz w:val="22"/>
          <w:szCs w:val="23"/>
        </w:rPr>
      </w:pPr>
    </w:p>
    <w:p w:rsidR="00BF4DBF" w:rsidRDefault="00BF4DBF" w:rsidP="00B8181B">
      <w:pPr>
        <w:rPr>
          <w:rFonts w:cs="Tahoma"/>
          <w:szCs w:val="22"/>
        </w:rPr>
      </w:pPr>
      <w:r>
        <w:rPr>
          <w:rFonts w:cs="Tahoma"/>
        </w:rPr>
        <w:t>Na sestanku ekspertne skupine projekta »</w:t>
      </w:r>
      <w:r>
        <w:t>Elaboration of physical water balances at sub-catchment level with monthly resolution, for developing water accounts</w:t>
      </w:r>
      <w:r w:rsidR="005E2E32">
        <w:t xml:space="preserve"> based on UN SEEA-W methodology</w:t>
      </w:r>
      <w:r w:rsidR="001D4651">
        <w:t xml:space="preserve"> (Sistem integriranega </w:t>
      </w:r>
      <w:r w:rsidR="00422213">
        <w:t>okoljsko-ekonomskega rač</w:t>
      </w:r>
      <w:r w:rsidR="001808A7">
        <w:t>u</w:t>
      </w:r>
      <w:r w:rsidR="00422213">
        <w:t>novodstva za vode)</w:t>
      </w:r>
      <w:r>
        <w:rPr>
          <w:rFonts w:cs="Tahoma"/>
        </w:rPr>
        <w:t xml:space="preserve">, </w:t>
      </w:r>
      <w:r>
        <w:rPr>
          <w:rFonts w:cs="Tahoma"/>
          <w:szCs w:val="22"/>
        </w:rPr>
        <w:t>je bilo predstavljeno, da</w:t>
      </w:r>
      <w:r w:rsidR="00783FE7" w:rsidRPr="000159FC">
        <w:rPr>
          <w:rFonts w:cs="Tahoma"/>
          <w:szCs w:val="22"/>
        </w:rPr>
        <w:t xml:space="preserve"> se </w:t>
      </w:r>
      <w:r w:rsidR="000159FC" w:rsidRPr="000159FC">
        <w:rPr>
          <w:rFonts w:cs="Tahoma"/>
          <w:szCs w:val="22"/>
        </w:rPr>
        <w:t>p</w:t>
      </w:r>
      <w:r w:rsidR="00E11A6B" w:rsidRPr="000159FC">
        <w:rPr>
          <w:rFonts w:cs="Tahoma"/>
          <w:szCs w:val="22"/>
        </w:rPr>
        <w:t>odatki o</w:t>
      </w:r>
      <w:r w:rsidR="00E11A6B">
        <w:rPr>
          <w:rFonts w:cs="Tahoma"/>
          <w:szCs w:val="22"/>
        </w:rPr>
        <w:t xml:space="preserve"> vodnih računih še vedno zbirajo na letni ravni, kar je predolgo časovno obdobje, saj lahko vodna bilanca močno niha glede na letni čas in padavine in količine odvzete vode. Zato p</w:t>
      </w:r>
      <w:r w:rsidR="00B8181B">
        <w:rPr>
          <w:rFonts w:cs="Tahoma"/>
          <w:szCs w:val="22"/>
        </w:rPr>
        <w:t xml:space="preserve">rojekt predvideva spremljanje EU vodnih računov na pod-porečje in na mesec natančno ter povezovanje vodnih bilanc z ekonomskimi kazalci na istem </w:t>
      </w:r>
      <w:r w:rsidR="00783FE7">
        <w:rPr>
          <w:rFonts w:cs="Tahoma"/>
          <w:szCs w:val="22"/>
        </w:rPr>
        <w:t>območju</w:t>
      </w:r>
      <w:r w:rsidR="00B8181B">
        <w:rPr>
          <w:rFonts w:cs="Tahoma"/>
          <w:szCs w:val="22"/>
        </w:rPr>
        <w:t xml:space="preserve"> in v istem časovnem ob</w:t>
      </w:r>
      <w:r>
        <w:rPr>
          <w:rFonts w:cs="Tahoma"/>
          <w:szCs w:val="22"/>
        </w:rPr>
        <w:t xml:space="preserve">dobju – po metodologiji SEEA W. </w:t>
      </w:r>
      <w:r w:rsidR="000430BC">
        <w:rPr>
          <w:rFonts w:cs="Tahoma"/>
          <w:szCs w:val="22"/>
        </w:rPr>
        <w:t xml:space="preserve">Tak način bo omogočal vpogled v regionalno odvisnost v določenem časovnem obdobju, kar bo v pomoč pri snovanju politike EU. </w:t>
      </w:r>
      <w:r>
        <w:rPr>
          <w:rFonts w:cs="Tahoma"/>
          <w:szCs w:val="22"/>
        </w:rPr>
        <w:t>(Crouzet, 2012)</w:t>
      </w:r>
    </w:p>
    <w:p w:rsidR="00B8181B" w:rsidRDefault="00B8181B" w:rsidP="00B8181B">
      <w:pPr>
        <w:rPr>
          <w:rFonts w:cs="Tahoma"/>
          <w:szCs w:val="22"/>
        </w:rPr>
      </w:pPr>
    </w:p>
    <w:p w:rsidR="00435D02" w:rsidRDefault="00B8181B" w:rsidP="00B8181B">
      <w:pPr>
        <w:rPr>
          <w:rFonts w:cs="Tahoma"/>
        </w:rPr>
      </w:pPr>
      <w:r>
        <w:rPr>
          <w:rFonts w:cs="Tahoma"/>
          <w:szCs w:val="22"/>
        </w:rPr>
        <w:t xml:space="preserve">V te namene </w:t>
      </w:r>
      <w:r w:rsidR="00B860E2">
        <w:rPr>
          <w:rFonts w:cs="Tahoma"/>
          <w:szCs w:val="22"/>
        </w:rPr>
        <w:t>bi bilo</w:t>
      </w:r>
      <w:r>
        <w:rPr>
          <w:rFonts w:cs="Tahoma"/>
          <w:szCs w:val="22"/>
        </w:rPr>
        <w:t xml:space="preserve"> potrebno</w:t>
      </w:r>
      <w:r w:rsidR="00D863A1">
        <w:rPr>
          <w:rFonts w:cs="Tahoma"/>
          <w:szCs w:val="22"/>
        </w:rPr>
        <w:t xml:space="preserve"> zagotoviti</w:t>
      </w:r>
      <w:r w:rsidR="00435D02">
        <w:rPr>
          <w:rFonts w:cs="Tahoma"/>
          <w:szCs w:val="22"/>
        </w:rPr>
        <w:t xml:space="preserve">, da bodo podatki o </w:t>
      </w:r>
      <w:r w:rsidR="00D863A1">
        <w:rPr>
          <w:rFonts w:cs="Tahoma"/>
          <w:szCs w:val="22"/>
        </w:rPr>
        <w:t>iztokih, odvzem</w:t>
      </w:r>
      <w:r w:rsidR="00B860E2">
        <w:rPr>
          <w:rFonts w:cs="Tahoma"/>
          <w:szCs w:val="22"/>
        </w:rPr>
        <w:t>ih</w:t>
      </w:r>
      <w:r w:rsidR="00D863A1">
        <w:rPr>
          <w:rFonts w:cs="Tahoma"/>
          <w:szCs w:val="22"/>
        </w:rPr>
        <w:t xml:space="preserve"> in drugi rabi ter </w:t>
      </w:r>
      <w:r w:rsidR="00435D02">
        <w:rPr>
          <w:rFonts w:cs="Tahoma"/>
          <w:szCs w:val="22"/>
        </w:rPr>
        <w:t>podatki iz baze odmer in plačil vodnih pov</w:t>
      </w:r>
      <w:r w:rsidR="00D863A1">
        <w:rPr>
          <w:rFonts w:cs="Tahoma"/>
          <w:szCs w:val="22"/>
        </w:rPr>
        <w:t xml:space="preserve">račil in plačil za vodno pravico merljivi </w:t>
      </w:r>
      <w:r w:rsidR="00E11A6B">
        <w:rPr>
          <w:rFonts w:cs="Tahoma"/>
          <w:szCs w:val="22"/>
        </w:rPr>
        <w:t xml:space="preserve">z isto </w:t>
      </w:r>
      <w:r w:rsidR="00E11A6B">
        <w:rPr>
          <w:rFonts w:cs="Tahoma"/>
          <w:szCs w:val="23"/>
        </w:rPr>
        <w:t>geografsko, časovno in sektorsko natančnostjo</w:t>
      </w:r>
      <w:r w:rsidR="00E11A6B">
        <w:rPr>
          <w:rFonts w:cs="Tahoma"/>
          <w:szCs w:val="22"/>
        </w:rPr>
        <w:t>, kot predvideva projekt</w:t>
      </w:r>
      <w:r w:rsidR="00D863A1">
        <w:rPr>
          <w:rFonts w:cs="Tahoma"/>
          <w:szCs w:val="22"/>
        </w:rPr>
        <w:t xml:space="preserve">. Isto velja za </w:t>
      </w:r>
      <w:r w:rsidR="00D863A1" w:rsidRPr="009E2616">
        <w:rPr>
          <w:rFonts w:cs="Tahoma"/>
        </w:rPr>
        <w:t>baze podatkov o emisijskem monitoringu</w:t>
      </w:r>
      <w:r w:rsidR="00E11A6B">
        <w:rPr>
          <w:rFonts w:cs="Tahoma"/>
        </w:rPr>
        <w:t xml:space="preserve"> in baze podatkov o količinah odpadne vode</w:t>
      </w:r>
      <w:r w:rsidR="000430BC">
        <w:rPr>
          <w:rFonts w:cs="Tahoma"/>
        </w:rPr>
        <w:t>.</w:t>
      </w:r>
    </w:p>
    <w:p w:rsidR="000430BC" w:rsidRDefault="000430BC" w:rsidP="00B8181B">
      <w:pPr>
        <w:rPr>
          <w:rFonts w:cs="Tahoma"/>
          <w:szCs w:val="22"/>
        </w:rPr>
      </w:pPr>
    </w:p>
    <w:p w:rsidR="00CE1A53" w:rsidRDefault="003351CE" w:rsidP="000430BC">
      <w:pPr>
        <w:pStyle w:val="Default"/>
        <w:jc w:val="both"/>
        <w:rPr>
          <w:rFonts w:ascii="Tahoma" w:hAnsi="Tahoma" w:cs="Tahoma"/>
          <w:sz w:val="22"/>
          <w:szCs w:val="23"/>
        </w:rPr>
      </w:pPr>
      <w:r>
        <w:rPr>
          <w:rFonts w:ascii="Tahoma" w:hAnsi="Tahoma" w:cs="Tahoma"/>
          <w:sz w:val="22"/>
          <w:szCs w:val="23"/>
        </w:rPr>
        <w:t>Da bo vse bolj v ospredju prepletenost socialnih, ekonomskih in okoljskih vsebin</w:t>
      </w:r>
      <w:r w:rsidRPr="003351CE">
        <w:rPr>
          <w:rFonts w:ascii="Tahoma" w:hAnsi="Tahoma" w:cs="Tahoma"/>
          <w:sz w:val="22"/>
          <w:szCs w:val="23"/>
        </w:rPr>
        <w:t xml:space="preserve"> </w:t>
      </w:r>
      <w:r>
        <w:rPr>
          <w:rFonts w:ascii="Tahoma" w:hAnsi="Tahoma" w:cs="Tahoma"/>
          <w:sz w:val="22"/>
          <w:szCs w:val="23"/>
        </w:rPr>
        <w:t xml:space="preserve">je poudarjeno tudi v Srednjeročnem programu statističnih raziskovanj 2013 -2017 (Ur.l. RS, št. 79/2012). </w:t>
      </w:r>
      <w:r w:rsidR="00B860E2">
        <w:rPr>
          <w:rFonts w:ascii="Tahoma" w:hAnsi="Tahoma" w:cs="Tahoma"/>
          <w:sz w:val="22"/>
          <w:szCs w:val="23"/>
        </w:rPr>
        <w:t>I</w:t>
      </w:r>
      <w:r w:rsidR="00B860E2" w:rsidRPr="00F53079">
        <w:rPr>
          <w:rFonts w:ascii="Tahoma" w:hAnsi="Tahoma" w:cs="Tahoma"/>
          <w:sz w:val="22"/>
          <w:szCs w:val="23"/>
        </w:rPr>
        <w:t>zpopolnjevanje obstoječih in vzpostavitev novih modulov okoljsko-ekonomskih računov</w:t>
      </w:r>
      <w:r w:rsidR="00B860E2">
        <w:rPr>
          <w:rFonts w:ascii="Tahoma" w:hAnsi="Tahoma" w:cs="Tahoma"/>
          <w:sz w:val="22"/>
          <w:szCs w:val="23"/>
        </w:rPr>
        <w:t xml:space="preserve"> je e</w:t>
      </w:r>
      <w:r>
        <w:rPr>
          <w:rFonts w:ascii="Tahoma" w:hAnsi="Tahoma" w:cs="Tahoma"/>
          <w:sz w:val="22"/>
          <w:szCs w:val="23"/>
        </w:rPr>
        <w:t xml:space="preserve">den izmed ciljev Srednjeročnega programa statističnih raziskovanj 2013 -2017 (Ur.l. RS, št. 79/2012) za </w:t>
      </w:r>
      <w:r w:rsidR="00B860E2">
        <w:rPr>
          <w:rFonts w:ascii="Tahoma" w:hAnsi="Tahoma" w:cs="Tahoma"/>
          <w:sz w:val="22"/>
          <w:szCs w:val="23"/>
        </w:rPr>
        <w:t>s</w:t>
      </w:r>
      <w:r>
        <w:rPr>
          <w:rFonts w:ascii="Tahoma" w:hAnsi="Tahoma" w:cs="Tahoma"/>
          <w:sz w:val="22"/>
          <w:szCs w:val="23"/>
        </w:rPr>
        <w:t>isteme računov na področju</w:t>
      </w:r>
      <w:r w:rsidR="00B860E2">
        <w:rPr>
          <w:rFonts w:ascii="Tahoma" w:hAnsi="Tahoma" w:cs="Tahoma"/>
          <w:sz w:val="22"/>
          <w:szCs w:val="23"/>
        </w:rPr>
        <w:t xml:space="preserve"> okoljske trajnosti</w:t>
      </w:r>
      <w:r>
        <w:rPr>
          <w:rFonts w:ascii="Tahoma" w:hAnsi="Tahoma" w:cs="Tahoma"/>
          <w:sz w:val="22"/>
          <w:szCs w:val="23"/>
        </w:rPr>
        <w:t xml:space="preserve">. Doseganje tega cilja predvideva tudi zagotavljanje podatkov s področja voda, izdatkov za varstvo okolja in okoljskih davkov. V Srednjeročni program je vključen tudi cilj za Osnovne statistike za področje okolja, ki predvideva posodabljanje in prilagoditev vodnih statistik nacionalnim in mednarodnim zahtevam in namerava za ta namen okrepiti sodelovanje z drugimi akterji s področja voda, tudi z IzVRS. </w:t>
      </w:r>
      <w:r w:rsidR="00CE1A53">
        <w:rPr>
          <w:rFonts w:ascii="Tahoma" w:hAnsi="Tahoma" w:cs="Tahoma"/>
          <w:sz w:val="22"/>
          <w:szCs w:val="23"/>
        </w:rPr>
        <w:t>(</w:t>
      </w:r>
      <w:r w:rsidR="006619AE">
        <w:rPr>
          <w:rFonts w:ascii="Tahoma" w:hAnsi="Tahoma" w:cs="Tahoma"/>
          <w:sz w:val="22"/>
          <w:szCs w:val="23"/>
        </w:rPr>
        <w:t>SURS, 2012e)</w:t>
      </w:r>
    </w:p>
    <w:p w:rsidR="00CE1A53" w:rsidRDefault="00CE1A53" w:rsidP="003351CE">
      <w:pPr>
        <w:pStyle w:val="Default"/>
        <w:rPr>
          <w:rFonts w:ascii="Tahoma" w:hAnsi="Tahoma" w:cs="Tahoma"/>
          <w:sz w:val="22"/>
          <w:szCs w:val="23"/>
        </w:rPr>
      </w:pPr>
    </w:p>
    <w:p w:rsidR="003351CE" w:rsidRDefault="003351CE" w:rsidP="005E2E32">
      <w:pPr>
        <w:pStyle w:val="Default"/>
        <w:jc w:val="both"/>
        <w:rPr>
          <w:rFonts w:ascii="Tahoma" w:hAnsi="Tahoma" w:cs="Tahoma"/>
          <w:sz w:val="22"/>
          <w:szCs w:val="23"/>
        </w:rPr>
      </w:pPr>
      <w:r>
        <w:rPr>
          <w:rFonts w:ascii="Tahoma" w:hAnsi="Tahoma" w:cs="Tahoma"/>
          <w:sz w:val="22"/>
          <w:szCs w:val="23"/>
        </w:rPr>
        <w:t xml:space="preserve">Navedeno daje možnost, da se predlog o bolj visoki geografski, časovni in sektorski natančnosti (poročanje </w:t>
      </w:r>
      <w:r w:rsidRPr="009847CC">
        <w:rPr>
          <w:rFonts w:ascii="Tahoma" w:hAnsi="Tahoma" w:cs="Tahoma"/>
          <w:sz w:val="22"/>
          <w:szCs w:val="23"/>
        </w:rPr>
        <w:t>na pod-porečje in na mesec natančno)</w:t>
      </w:r>
      <w:r>
        <w:rPr>
          <w:rFonts w:ascii="Tahoma" w:hAnsi="Tahoma" w:cs="Tahoma"/>
          <w:sz w:val="22"/>
          <w:szCs w:val="23"/>
        </w:rPr>
        <w:t xml:space="preserve"> izvede.</w:t>
      </w:r>
      <w:r w:rsidRPr="003351CE">
        <w:rPr>
          <w:rFonts w:ascii="Tahoma" w:hAnsi="Tahoma" w:cs="Tahoma"/>
          <w:sz w:val="22"/>
          <w:szCs w:val="23"/>
        </w:rPr>
        <w:t xml:space="preserve"> </w:t>
      </w:r>
    </w:p>
    <w:p w:rsidR="003351CE" w:rsidRDefault="003351CE" w:rsidP="003351CE">
      <w:pPr>
        <w:pStyle w:val="Default"/>
        <w:rPr>
          <w:rFonts w:ascii="Tahoma" w:hAnsi="Tahoma" w:cs="Tahoma"/>
          <w:sz w:val="22"/>
          <w:szCs w:val="23"/>
        </w:rPr>
      </w:pPr>
    </w:p>
    <w:p w:rsidR="00520195" w:rsidRPr="00615B4B" w:rsidRDefault="00E2039F" w:rsidP="00E2039F">
      <w:pPr>
        <w:pStyle w:val="Heading1"/>
      </w:pPr>
      <w:r>
        <w:rPr>
          <w:rFonts w:cs="Tahoma"/>
          <w:sz w:val="22"/>
          <w:szCs w:val="23"/>
        </w:rPr>
        <w:br w:type="page"/>
      </w:r>
      <w:bookmarkStart w:id="6" w:name="_Toc343088957"/>
      <w:r w:rsidR="00520195">
        <w:lastRenderedPageBreak/>
        <w:t>PREDLOG ZA ZBIRANJE IN POVEZOVANJE BAZ PODATKOV</w:t>
      </w:r>
      <w:bookmarkEnd w:id="6"/>
    </w:p>
    <w:p w:rsidR="00E03CC0" w:rsidRDefault="00E03CC0" w:rsidP="003C5479"/>
    <w:p w:rsidR="004D7AAB" w:rsidRDefault="004D7AAB" w:rsidP="003C5479">
      <w:r>
        <w:t>V nadaljevanju je predstavljen predlog prilagodit</w:t>
      </w:r>
      <w:r w:rsidRPr="00D82F3A">
        <w:t>v</w:t>
      </w:r>
      <w:r>
        <w:t>e</w:t>
      </w:r>
      <w:r w:rsidRPr="00D82F3A">
        <w:t xml:space="preserve"> zbiranja podatkov in povezovanja baz podatkov o obremenjevanju voda</w:t>
      </w:r>
      <w:r w:rsidR="00F52DE8">
        <w:t xml:space="preserve"> za namene izdelave </w:t>
      </w:r>
      <w:r w:rsidR="0040633A">
        <w:t>socio-</w:t>
      </w:r>
      <w:r w:rsidR="00F52DE8">
        <w:t>ekonomskih analiz</w:t>
      </w:r>
      <w:r>
        <w:t>.</w:t>
      </w:r>
    </w:p>
    <w:p w:rsidR="004D7AAB" w:rsidRDefault="004D7AAB" w:rsidP="003C5479"/>
    <w:p w:rsidR="004D7AAB" w:rsidRDefault="004D7AAB" w:rsidP="003C5479"/>
    <w:p w:rsidR="00AE1ABB" w:rsidRDefault="00AE1ABB" w:rsidP="00AE1ABB">
      <w:pPr>
        <w:pStyle w:val="Heading2"/>
      </w:pPr>
      <w:bookmarkStart w:id="7" w:name="_Toc343088958"/>
      <w:r>
        <w:t>Baze podatkov, potrebne za pripravo socio-ekonomskih analiz</w:t>
      </w:r>
      <w:bookmarkEnd w:id="7"/>
    </w:p>
    <w:p w:rsidR="000779E6" w:rsidRDefault="000779E6" w:rsidP="00C64186"/>
    <w:p w:rsidR="0040633A" w:rsidRDefault="0040633A" w:rsidP="0040633A">
      <w:r>
        <w:t xml:space="preserve">Za pripravo ekonomskih analiz so potrebni </w:t>
      </w:r>
      <w:r w:rsidR="00F1534B">
        <w:t xml:space="preserve">predvsem </w:t>
      </w:r>
      <w:r>
        <w:t>podatki iz spodaj navedenih baz podatkov:</w:t>
      </w:r>
    </w:p>
    <w:p w:rsidR="0040633A" w:rsidRDefault="0040633A" w:rsidP="0040633A">
      <w:pPr>
        <w:numPr>
          <w:ilvl w:val="0"/>
          <w:numId w:val="43"/>
        </w:numPr>
        <w:ind w:left="426" w:hanging="284"/>
        <w:rPr>
          <w:rFonts w:cs="Tahoma"/>
          <w:szCs w:val="22"/>
        </w:rPr>
      </w:pPr>
      <w:r w:rsidRPr="00D45B10">
        <w:rPr>
          <w:rFonts w:cs="Tahoma"/>
          <w:szCs w:val="22"/>
        </w:rPr>
        <w:t xml:space="preserve">evidenca o podeljenih vodnih pravicah in evidenca o izdanih vodnih soglasij </w:t>
      </w:r>
      <w:r>
        <w:rPr>
          <w:rFonts w:cs="Tahoma"/>
          <w:szCs w:val="22"/>
        </w:rPr>
        <w:t>(vodna knjiga) (</w:t>
      </w:r>
      <w:r w:rsidRPr="00D45B10">
        <w:rPr>
          <w:rFonts w:cs="Tahoma"/>
          <w:szCs w:val="22"/>
        </w:rPr>
        <w:t>ARSO),</w:t>
      </w:r>
    </w:p>
    <w:p w:rsidR="0040633A" w:rsidRDefault="0040633A" w:rsidP="0040633A">
      <w:pPr>
        <w:numPr>
          <w:ilvl w:val="0"/>
          <w:numId w:val="43"/>
        </w:numPr>
        <w:ind w:left="426" w:hanging="284"/>
        <w:rPr>
          <w:rFonts w:cs="Tahoma"/>
          <w:szCs w:val="22"/>
        </w:rPr>
      </w:pPr>
      <w:r w:rsidRPr="008578DB">
        <w:rPr>
          <w:rFonts w:cs="Tahoma"/>
          <w:szCs w:val="22"/>
        </w:rPr>
        <w:t>baza vodnih povračil (ARSO),</w:t>
      </w:r>
    </w:p>
    <w:p w:rsidR="0040633A" w:rsidRDefault="0040633A" w:rsidP="0040633A">
      <w:pPr>
        <w:numPr>
          <w:ilvl w:val="0"/>
          <w:numId w:val="43"/>
        </w:numPr>
        <w:ind w:left="426" w:hanging="284"/>
        <w:rPr>
          <w:rFonts w:cs="Tahoma"/>
          <w:szCs w:val="22"/>
        </w:rPr>
      </w:pPr>
      <w:r w:rsidRPr="008578DB">
        <w:rPr>
          <w:rFonts w:cs="Tahoma"/>
          <w:szCs w:val="22"/>
        </w:rPr>
        <w:t>baza plačil za vodno pravico (ARSO),</w:t>
      </w:r>
    </w:p>
    <w:p w:rsidR="0040633A" w:rsidRDefault="0040633A" w:rsidP="0040633A">
      <w:pPr>
        <w:numPr>
          <w:ilvl w:val="0"/>
          <w:numId w:val="43"/>
        </w:numPr>
        <w:ind w:left="426" w:hanging="284"/>
        <w:rPr>
          <w:rFonts w:cs="Tahoma"/>
          <w:szCs w:val="22"/>
        </w:rPr>
      </w:pPr>
      <w:r w:rsidRPr="008578DB">
        <w:rPr>
          <w:rFonts w:cs="Tahoma"/>
          <w:szCs w:val="22"/>
        </w:rPr>
        <w:t>baza podatkov o emisijskem monitoringu (ARSO),</w:t>
      </w:r>
    </w:p>
    <w:p w:rsidR="00455E2D" w:rsidRDefault="00455E2D" w:rsidP="0040633A">
      <w:pPr>
        <w:numPr>
          <w:ilvl w:val="0"/>
          <w:numId w:val="43"/>
        </w:numPr>
        <w:ind w:left="426" w:hanging="284"/>
        <w:rPr>
          <w:rFonts w:cs="Tahoma"/>
          <w:szCs w:val="22"/>
        </w:rPr>
      </w:pPr>
      <w:r>
        <w:rPr>
          <w:rFonts w:cs="Tahoma"/>
          <w:szCs w:val="22"/>
        </w:rPr>
        <w:t>podatki o nerešenih vlogah za pridobitev vodnega dovoljenja (ARSO),</w:t>
      </w:r>
    </w:p>
    <w:p w:rsidR="0040633A" w:rsidRDefault="0040633A" w:rsidP="0040633A">
      <w:pPr>
        <w:numPr>
          <w:ilvl w:val="0"/>
          <w:numId w:val="43"/>
        </w:numPr>
        <w:ind w:left="426" w:hanging="284"/>
        <w:rPr>
          <w:rFonts w:cs="Tahoma"/>
          <w:szCs w:val="22"/>
        </w:rPr>
      </w:pPr>
      <w:r w:rsidRPr="008578DB">
        <w:rPr>
          <w:rFonts w:cs="Tahoma"/>
          <w:szCs w:val="22"/>
        </w:rPr>
        <w:t>baza podatkov o obračunih in plačilih okoljskih dajatev za onesnaževanje okolja zaradi odvajanja odpadnih voda (CURS),</w:t>
      </w:r>
    </w:p>
    <w:p w:rsidR="00455E2D" w:rsidRDefault="00455E2D" w:rsidP="0040633A">
      <w:pPr>
        <w:numPr>
          <w:ilvl w:val="0"/>
          <w:numId w:val="43"/>
        </w:numPr>
        <w:ind w:left="426" w:hanging="284"/>
        <w:rPr>
          <w:rFonts w:cs="Tahoma"/>
          <w:szCs w:val="22"/>
        </w:rPr>
      </w:pPr>
      <w:r>
        <w:rPr>
          <w:rFonts w:cs="Tahoma"/>
          <w:szCs w:val="22"/>
        </w:rPr>
        <w:t>podatki o nerešenih vlogah za pridobitev koncesije (MKO – Direktorat za okolje, Sektor za vode),</w:t>
      </w:r>
    </w:p>
    <w:p w:rsidR="00455E2D" w:rsidRDefault="00455E2D" w:rsidP="0040633A">
      <w:pPr>
        <w:numPr>
          <w:ilvl w:val="0"/>
          <w:numId w:val="43"/>
        </w:numPr>
        <w:ind w:left="426" w:hanging="284"/>
        <w:rPr>
          <w:rFonts w:cs="Tahoma"/>
          <w:szCs w:val="22"/>
        </w:rPr>
      </w:pPr>
      <w:r>
        <w:rPr>
          <w:rFonts w:cs="Tahoma"/>
          <w:szCs w:val="22"/>
        </w:rPr>
        <w:t>podatki o lastnih in prodajnih cenah izvajanja GJS varstva okolja (MKO – Direktorat za javne službe varstva okolja in investicije v okolje),</w:t>
      </w:r>
    </w:p>
    <w:p w:rsidR="0040633A" w:rsidRDefault="0040633A" w:rsidP="0040633A">
      <w:pPr>
        <w:numPr>
          <w:ilvl w:val="0"/>
          <w:numId w:val="43"/>
        </w:numPr>
        <w:ind w:left="426" w:hanging="284"/>
        <w:rPr>
          <w:rFonts w:cs="Tahoma"/>
          <w:szCs w:val="22"/>
        </w:rPr>
      </w:pPr>
      <w:r w:rsidRPr="008578DB">
        <w:rPr>
          <w:rFonts w:cs="Tahoma"/>
          <w:szCs w:val="22"/>
        </w:rPr>
        <w:t>baza podatkov o količinah odpadne vode iz javne kanalizacije (SURS),</w:t>
      </w:r>
    </w:p>
    <w:p w:rsidR="0040633A" w:rsidRDefault="0040633A" w:rsidP="0040633A">
      <w:pPr>
        <w:numPr>
          <w:ilvl w:val="0"/>
          <w:numId w:val="43"/>
        </w:numPr>
        <w:ind w:left="426" w:hanging="284"/>
        <w:rPr>
          <w:rFonts w:cs="Tahoma"/>
          <w:szCs w:val="22"/>
        </w:rPr>
      </w:pPr>
      <w:r>
        <w:rPr>
          <w:rFonts w:cs="Tahoma"/>
          <w:szCs w:val="22"/>
        </w:rPr>
        <w:t>baze podatkov o izkoriščanju voda v industriji (SURS)</w:t>
      </w:r>
      <w:r w:rsidR="00422213">
        <w:rPr>
          <w:rFonts w:cs="Tahoma"/>
          <w:szCs w:val="22"/>
        </w:rPr>
        <w:t>,</w:t>
      </w:r>
    </w:p>
    <w:p w:rsidR="0040633A" w:rsidRDefault="0040633A" w:rsidP="0040633A">
      <w:pPr>
        <w:numPr>
          <w:ilvl w:val="0"/>
          <w:numId w:val="43"/>
        </w:numPr>
        <w:ind w:left="426" w:hanging="284"/>
        <w:rPr>
          <w:rFonts w:cs="Tahoma"/>
          <w:szCs w:val="22"/>
        </w:rPr>
      </w:pPr>
      <w:r>
        <w:rPr>
          <w:rFonts w:cs="Tahoma"/>
          <w:szCs w:val="22"/>
        </w:rPr>
        <w:t>baze podatkov o javnem vodovodu (SURS)</w:t>
      </w:r>
      <w:r w:rsidR="00422213">
        <w:rPr>
          <w:rFonts w:cs="Tahoma"/>
          <w:szCs w:val="22"/>
        </w:rPr>
        <w:t>,</w:t>
      </w:r>
    </w:p>
    <w:p w:rsidR="0040633A" w:rsidRDefault="0040633A" w:rsidP="0040633A">
      <w:pPr>
        <w:numPr>
          <w:ilvl w:val="0"/>
          <w:numId w:val="43"/>
        </w:numPr>
        <w:ind w:left="426" w:hanging="284"/>
        <w:rPr>
          <w:rFonts w:cs="Tahoma"/>
          <w:szCs w:val="22"/>
        </w:rPr>
      </w:pPr>
      <w:r>
        <w:rPr>
          <w:rFonts w:cs="Tahoma"/>
          <w:szCs w:val="22"/>
        </w:rPr>
        <w:t>baze podatkov o namakanju (SURS)</w:t>
      </w:r>
      <w:r w:rsidR="00422213">
        <w:rPr>
          <w:rFonts w:cs="Tahoma"/>
          <w:szCs w:val="22"/>
        </w:rPr>
        <w:t>,</w:t>
      </w:r>
    </w:p>
    <w:p w:rsidR="00422213" w:rsidRDefault="00422213" w:rsidP="0040633A">
      <w:pPr>
        <w:numPr>
          <w:ilvl w:val="0"/>
          <w:numId w:val="43"/>
        </w:numPr>
        <w:ind w:left="426" w:hanging="284"/>
        <w:rPr>
          <w:rFonts w:cs="Tahoma"/>
          <w:szCs w:val="22"/>
        </w:rPr>
      </w:pPr>
      <w:r>
        <w:rPr>
          <w:rFonts w:cs="Tahoma"/>
          <w:szCs w:val="22"/>
        </w:rPr>
        <w:t>baze pod</w:t>
      </w:r>
      <w:r w:rsidR="00125BA3">
        <w:rPr>
          <w:rFonts w:cs="Tahoma"/>
          <w:szCs w:val="22"/>
        </w:rPr>
        <w:t xml:space="preserve">atkov o </w:t>
      </w:r>
      <w:r w:rsidR="00D5114B">
        <w:rPr>
          <w:rFonts w:cs="Tahoma"/>
          <w:szCs w:val="22"/>
        </w:rPr>
        <w:t xml:space="preserve">regionalnih </w:t>
      </w:r>
      <w:r w:rsidR="00125BA3">
        <w:rPr>
          <w:rFonts w:cs="Tahoma"/>
          <w:szCs w:val="22"/>
        </w:rPr>
        <w:t>nacionalnih računih (</w:t>
      </w:r>
      <w:r w:rsidR="00B16E2F">
        <w:rPr>
          <w:rFonts w:cs="Tahoma"/>
          <w:szCs w:val="22"/>
        </w:rPr>
        <w:t>regionalni</w:t>
      </w:r>
      <w:r w:rsidR="00D5114B">
        <w:rPr>
          <w:rFonts w:cs="Tahoma"/>
          <w:szCs w:val="22"/>
        </w:rPr>
        <w:t xml:space="preserve"> </w:t>
      </w:r>
      <w:r w:rsidR="00B16E2F">
        <w:rPr>
          <w:rFonts w:cs="Tahoma"/>
          <w:szCs w:val="22"/>
        </w:rPr>
        <w:t>bruto domači proizvod, regionalna bruto dodana vrednost</w:t>
      </w:r>
      <w:r w:rsidR="00D5114B">
        <w:rPr>
          <w:rFonts w:cs="Tahoma"/>
          <w:szCs w:val="22"/>
        </w:rPr>
        <w:t xml:space="preserve"> </w:t>
      </w:r>
      <w:r w:rsidR="00125BA3">
        <w:rPr>
          <w:rFonts w:cs="Tahoma"/>
          <w:szCs w:val="22"/>
        </w:rPr>
        <w:t xml:space="preserve">, </w:t>
      </w:r>
      <w:r w:rsidR="00D5114B">
        <w:rPr>
          <w:rFonts w:cs="Tahoma"/>
          <w:szCs w:val="22"/>
        </w:rPr>
        <w:t xml:space="preserve">regionalna </w:t>
      </w:r>
      <w:r w:rsidR="00125BA3">
        <w:rPr>
          <w:rFonts w:cs="Tahoma"/>
          <w:szCs w:val="22"/>
        </w:rPr>
        <w:t>zaposlenost</w:t>
      </w:r>
      <w:r>
        <w:rPr>
          <w:rFonts w:cs="Tahoma"/>
          <w:szCs w:val="22"/>
        </w:rPr>
        <w:t xml:space="preserve"> (SURS),</w:t>
      </w:r>
    </w:p>
    <w:p w:rsidR="00422213" w:rsidRPr="0095091A" w:rsidRDefault="001004BF" w:rsidP="0040633A">
      <w:pPr>
        <w:numPr>
          <w:ilvl w:val="0"/>
          <w:numId w:val="43"/>
        </w:numPr>
        <w:ind w:left="426" w:hanging="284"/>
        <w:rPr>
          <w:rFonts w:cs="Tahoma"/>
          <w:szCs w:val="22"/>
        </w:rPr>
      </w:pPr>
      <w:r>
        <w:rPr>
          <w:rFonts w:cs="Tahoma"/>
          <w:szCs w:val="22"/>
        </w:rPr>
        <w:t>baze podatkov iz ag</w:t>
      </w:r>
      <w:r w:rsidR="0095091A" w:rsidRPr="0095091A">
        <w:rPr>
          <w:rFonts w:cs="Tahoma"/>
          <w:szCs w:val="22"/>
        </w:rPr>
        <w:t>regiranih letnih poročil</w:t>
      </w:r>
      <w:r w:rsidR="00422213" w:rsidRPr="0095091A">
        <w:rPr>
          <w:rFonts w:cs="Tahoma"/>
          <w:szCs w:val="22"/>
        </w:rPr>
        <w:t xml:space="preserve"> </w:t>
      </w:r>
      <w:r w:rsidR="00125BA3" w:rsidRPr="0095091A">
        <w:rPr>
          <w:rFonts w:cs="Tahoma"/>
          <w:szCs w:val="22"/>
        </w:rPr>
        <w:t xml:space="preserve">(AJPES). </w:t>
      </w:r>
    </w:p>
    <w:p w:rsidR="00C64186" w:rsidRDefault="00C64186" w:rsidP="003C5479"/>
    <w:p w:rsidR="008B1E70" w:rsidRDefault="008B1E70" w:rsidP="008B1E70">
      <w:pPr>
        <w:rPr>
          <w:rFonts w:cs="Arial"/>
          <w:szCs w:val="22"/>
        </w:rPr>
      </w:pPr>
      <w:r>
        <w:rPr>
          <w:rFonts w:cs="Arial"/>
          <w:szCs w:val="22"/>
        </w:rPr>
        <w:t>Pri pripravi ekonomskih</w:t>
      </w:r>
      <w:r w:rsidR="00F1534B">
        <w:rPr>
          <w:rFonts w:cs="Arial"/>
          <w:szCs w:val="22"/>
        </w:rPr>
        <w:t xml:space="preserve"> analiz obremenjevanja voda gre za povezovanje okoljskih in ekonomskih podatkov. Pri tem je</w:t>
      </w:r>
      <w:r>
        <w:rPr>
          <w:rFonts w:cs="Arial"/>
          <w:szCs w:val="22"/>
        </w:rPr>
        <w:t xml:space="preserve"> </w:t>
      </w:r>
      <w:r w:rsidR="00F1534B">
        <w:rPr>
          <w:rFonts w:cs="Arial"/>
          <w:szCs w:val="22"/>
        </w:rPr>
        <w:t xml:space="preserve">zelo </w:t>
      </w:r>
      <w:r>
        <w:rPr>
          <w:rFonts w:cs="Arial"/>
          <w:szCs w:val="22"/>
        </w:rPr>
        <w:t>pomembna povezlji</w:t>
      </w:r>
      <w:r w:rsidR="00F1534B">
        <w:rPr>
          <w:rFonts w:cs="Arial"/>
          <w:szCs w:val="22"/>
        </w:rPr>
        <w:t>v</w:t>
      </w:r>
      <w:r>
        <w:rPr>
          <w:rFonts w:cs="Arial"/>
          <w:szCs w:val="22"/>
        </w:rPr>
        <w:t>ost baz podatkov. Brez tega ni možno prikazati</w:t>
      </w:r>
      <w:r w:rsidRPr="00561C36">
        <w:rPr>
          <w:rFonts w:cs="Arial"/>
          <w:szCs w:val="22"/>
        </w:rPr>
        <w:t xml:space="preserve"> povezav med stanjem voda, obremenitvami, plačili za obremenjevanje voda ter družbenimi in gospodarskimi koristmi dejavnosti, ki povzročajo obremenitve.</w:t>
      </w:r>
    </w:p>
    <w:p w:rsidR="008B1E70" w:rsidRDefault="008B1E70" w:rsidP="008B1E70">
      <w:pPr>
        <w:rPr>
          <w:rFonts w:cs="Arial"/>
          <w:szCs w:val="22"/>
        </w:rPr>
      </w:pPr>
    </w:p>
    <w:p w:rsidR="004D7AAB" w:rsidRDefault="008B1E70" w:rsidP="004D7AAB">
      <w:r>
        <w:rPr>
          <w:rFonts w:cs="Tahoma"/>
          <w:szCs w:val="22"/>
        </w:rPr>
        <w:t xml:space="preserve">Nujno potrebna je </w:t>
      </w:r>
      <w:r w:rsidRPr="00434C38">
        <w:rPr>
          <w:rFonts w:cs="Tahoma"/>
          <w:b/>
          <w:szCs w:val="22"/>
        </w:rPr>
        <w:t>povezljivost baz podatkov vodne knjige in baze podatkov o plačilih za vodno pravico ter baze podatkov o vodnih povračilih</w:t>
      </w:r>
      <w:r w:rsidR="009A0447">
        <w:rPr>
          <w:rFonts w:cs="Tahoma"/>
          <w:b/>
          <w:szCs w:val="22"/>
        </w:rPr>
        <w:t xml:space="preserve"> </w:t>
      </w:r>
      <w:r w:rsidR="009A0447" w:rsidRPr="009A0447">
        <w:rPr>
          <w:rFonts w:cs="Tahoma"/>
          <w:szCs w:val="22"/>
        </w:rPr>
        <w:t>(povezava med</w:t>
      </w:r>
      <w:r w:rsidR="009A0447">
        <w:rPr>
          <w:rFonts w:cs="Tahoma"/>
          <w:szCs w:val="22"/>
        </w:rPr>
        <w:t xml:space="preserve"> ID imetnika vodne pravice, ID zavezanca za plačilo vodne pravice in ID zavezanca za plačilo vodnega povračila)</w:t>
      </w:r>
      <w:r>
        <w:rPr>
          <w:rFonts w:cs="Tahoma"/>
          <w:szCs w:val="22"/>
        </w:rPr>
        <w:t xml:space="preserve">. </w:t>
      </w:r>
      <w:r>
        <w:t xml:space="preserve">S </w:t>
      </w:r>
      <w:r w:rsidR="005E2E32">
        <w:t xml:space="preserve">tem bo omogočena primerjava med </w:t>
      </w:r>
      <w:r>
        <w:t>dovoljeno in poročano</w:t>
      </w:r>
      <w:r w:rsidRPr="001B1BFE">
        <w:t xml:space="preserve"> </w:t>
      </w:r>
      <w:r w:rsidR="004D7AAB">
        <w:t>rab</w:t>
      </w:r>
      <w:r>
        <w:t>o voda</w:t>
      </w:r>
      <w:r w:rsidR="00F1534B">
        <w:t>. Tako bo možno ocenit</w:t>
      </w:r>
      <w:r w:rsidRPr="001B1BFE">
        <w:t>i količine rabljene vode oziroma izkoriščenost vodnih pravic.</w:t>
      </w:r>
      <w:r>
        <w:t xml:space="preserve"> </w:t>
      </w:r>
      <w:r w:rsidR="00F1534B">
        <w:t>Slednje</w:t>
      </w:r>
      <w:r>
        <w:t xml:space="preserve"> bi </w:t>
      </w:r>
      <w:r w:rsidR="00F1534B">
        <w:t>omogočilo</w:t>
      </w:r>
      <w:r>
        <w:t xml:space="preserve"> </w:t>
      </w:r>
      <w:r w:rsidR="00F1534B">
        <w:t>opredelitev</w:t>
      </w:r>
      <w:r>
        <w:t xml:space="preserve"> </w:t>
      </w:r>
      <w:r w:rsidR="004D7AAB">
        <w:t>vodn</w:t>
      </w:r>
      <w:r w:rsidR="00F1534B">
        <w:t>ih pravic</w:t>
      </w:r>
      <w:r w:rsidR="004D7AAB">
        <w:t xml:space="preserve">, ki niso izkoriščene </w:t>
      </w:r>
      <w:r>
        <w:t xml:space="preserve">in </w:t>
      </w:r>
      <w:r w:rsidR="004D7AAB">
        <w:t xml:space="preserve">ne ustvarjajo družbenih koristi, a hkrati </w:t>
      </w:r>
      <w:r>
        <w:t xml:space="preserve">morda </w:t>
      </w:r>
      <w:r w:rsidR="004D7AAB">
        <w:t xml:space="preserve">preprečujejo </w:t>
      </w:r>
      <w:r>
        <w:t>pridobitev</w:t>
      </w:r>
      <w:r w:rsidR="004D7AAB">
        <w:t xml:space="preserve"> vodn</w:t>
      </w:r>
      <w:r>
        <w:t>e</w:t>
      </w:r>
      <w:r w:rsidR="004D7AAB">
        <w:t xml:space="preserve"> pravic</w:t>
      </w:r>
      <w:r>
        <w:t>e</w:t>
      </w:r>
      <w:r w:rsidR="004D7AAB">
        <w:t xml:space="preserve"> </w:t>
      </w:r>
      <w:r>
        <w:t>drugemu, ki bi posebno rabo voda izvajal in s tem tudi ustvarjal koristi</w:t>
      </w:r>
      <w:r w:rsidR="00F1534B">
        <w:t xml:space="preserve"> za družbo in gospodarstvo</w:t>
      </w:r>
      <w:r>
        <w:t>.</w:t>
      </w:r>
    </w:p>
    <w:p w:rsidR="008B1E70" w:rsidRDefault="008B1E70" w:rsidP="004D7AAB"/>
    <w:p w:rsidR="00887D00" w:rsidRPr="00D45B10" w:rsidRDefault="00887D00" w:rsidP="00887D00">
      <w:pPr>
        <w:rPr>
          <w:rFonts w:cs="Tahoma"/>
          <w:szCs w:val="22"/>
        </w:rPr>
      </w:pPr>
      <w:r>
        <w:rPr>
          <w:rFonts w:cs="Tahoma"/>
          <w:szCs w:val="22"/>
        </w:rPr>
        <w:t xml:space="preserve">Prav tako je potrebna </w:t>
      </w:r>
      <w:r w:rsidRPr="00434C38">
        <w:rPr>
          <w:rFonts w:cs="Tahoma"/>
          <w:b/>
          <w:szCs w:val="22"/>
        </w:rPr>
        <w:t xml:space="preserve">povezljivost podatkov emisijskega monitoringa </w:t>
      </w:r>
      <w:r w:rsidR="008B1E70" w:rsidRPr="00434C38">
        <w:rPr>
          <w:rFonts w:cs="Tahoma"/>
          <w:b/>
          <w:szCs w:val="22"/>
        </w:rPr>
        <w:t xml:space="preserve">(ARSO) </w:t>
      </w:r>
      <w:r w:rsidRPr="00434C38">
        <w:rPr>
          <w:rFonts w:cs="Tahoma"/>
          <w:b/>
          <w:szCs w:val="22"/>
        </w:rPr>
        <w:t>in podatkov o plačilih okoljske dajatve (CURS)</w:t>
      </w:r>
      <w:r w:rsidR="009A0447">
        <w:rPr>
          <w:rFonts w:cs="Tahoma"/>
          <w:b/>
          <w:szCs w:val="22"/>
        </w:rPr>
        <w:t xml:space="preserve"> </w:t>
      </w:r>
      <w:r w:rsidR="009A0447" w:rsidRPr="009A0447">
        <w:rPr>
          <w:rFonts w:cs="Tahoma"/>
          <w:szCs w:val="22"/>
        </w:rPr>
        <w:t>(povezava med</w:t>
      </w:r>
      <w:r w:rsidR="009A0447">
        <w:rPr>
          <w:rFonts w:cs="Tahoma"/>
          <w:szCs w:val="22"/>
        </w:rPr>
        <w:t xml:space="preserve"> </w:t>
      </w:r>
      <w:bookmarkStart w:id="8" w:name="OLE_LINK5"/>
      <w:bookmarkStart w:id="9" w:name="OLE_LINK6"/>
      <w:r w:rsidR="009A0447">
        <w:rPr>
          <w:rFonts w:cs="Tahoma"/>
          <w:szCs w:val="22"/>
        </w:rPr>
        <w:t xml:space="preserve">ID </w:t>
      </w:r>
      <w:bookmarkEnd w:id="8"/>
      <w:bookmarkEnd w:id="9"/>
      <w:r w:rsidR="009A0447">
        <w:rPr>
          <w:rFonts w:cs="Tahoma"/>
          <w:szCs w:val="22"/>
        </w:rPr>
        <w:t>zavezanca za emisijski monitoring, ID iztoka in ID zavezanca za plačilo okoljske dajatve)</w:t>
      </w:r>
      <w:r w:rsidRPr="00FF4190">
        <w:rPr>
          <w:rFonts w:cs="Tahoma"/>
          <w:szCs w:val="22"/>
        </w:rPr>
        <w:t>.</w:t>
      </w:r>
      <w:r w:rsidR="008B1E70">
        <w:rPr>
          <w:rFonts w:cs="Tahoma"/>
          <w:szCs w:val="22"/>
        </w:rPr>
        <w:t xml:space="preserve"> Na tak način </w:t>
      </w:r>
      <w:r w:rsidR="008B1E70">
        <w:rPr>
          <w:rFonts w:cs="Tahoma"/>
          <w:szCs w:val="22"/>
        </w:rPr>
        <w:lastRenderedPageBreak/>
        <w:t>bo možno povezati podatke o plačilih dajatev z dejavnostmi, ki obremenjevanje povzročajo in z lokacijo obremenitev</w:t>
      </w:r>
      <w:r w:rsidR="00F1534B">
        <w:rPr>
          <w:rFonts w:cs="Tahoma"/>
          <w:szCs w:val="22"/>
        </w:rPr>
        <w:t xml:space="preserve"> ter s tem s stanjem vodnih teles</w:t>
      </w:r>
      <w:r w:rsidR="008B1E70">
        <w:rPr>
          <w:rFonts w:cs="Tahoma"/>
          <w:szCs w:val="22"/>
        </w:rPr>
        <w:t>.</w:t>
      </w:r>
    </w:p>
    <w:p w:rsidR="006B504F" w:rsidRDefault="006B504F" w:rsidP="003C5479"/>
    <w:p w:rsidR="0018633E" w:rsidRDefault="0018633E" w:rsidP="003C5479"/>
    <w:p w:rsidR="00520195" w:rsidRDefault="00520195" w:rsidP="00520195">
      <w:pPr>
        <w:pStyle w:val="Heading2"/>
      </w:pPr>
      <w:bookmarkStart w:id="10" w:name="_Toc343088959"/>
      <w:r w:rsidRPr="00520195">
        <w:t>Uskladitev poimenovanj storitev</w:t>
      </w:r>
      <w:r w:rsidR="0018633E">
        <w:t>, povezanih z obremenjevanjem voda (posebna raba voda)</w:t>
      </w:r>
      <w:bookmarkEnd w:id="10"/>
    </w:p>
    <w:p w:rsidR="00C15625" w:rsidRDefault="00C15625" w:rsidP="00C15625">
      <w:pPr>
        <w:pStyle w:val="CommentText"/>
        <w:rPr>
          <w:sz w:val="22"/>
          <w:szCs w:val="24"/>
        </w:rPr>
      </w:pPr>
    </w:p>
    <w:p w:rsidR="0081686A" w:rsidRDefault="0081686A" w:rsidP="00C15625">
      <w:pPr>
        <w:pStyle w:val="CommentText"/>
        <w:rPr>
          <w:sz w:val="22"/>
          <w:szCs w:val="24"/>
        </w:rPr>
      </w:pPr>
      <w:r>
        <w:rPr>
          <w:sz w:val="22"/>
          <w:szCs w:val="24"/>
        </w:rPr>
        <w:t xml:space="preserve">Težavo pri povezovanju baz podatkov predstavlja različno </w:t>
      </w:r>
      <w:r w:rsidRPr="0081686A">
        <w:rPr>
          <w:sz w:val="22"/>
          <w:szCs w:val="24"/>
        </w:rPr>
        <w:t>poimenovanj</w:t>
      </w:r>
      <w:r>
        <w:rPr>
          <w:sz w:val="22"/>
          <w:szCs w:val="24"/>
        </w:rPr>
        <w:t>e</w:t>
      </w:r>
      <w:r w:rsidRPr="0081686A">
        <w:rPr>
          <w:sz w:val="22"/>
          <w:szCs w:val="24"/>
        </w:rPr>
        <w:t xml:space="preserve"> storitev, povezanih z obremenjevanjem voda</w:t>
      </w:r>
      <w:r>
        <w:rPr>
          <w:sz w:val="22"/>
          <w:szCs w:val="24"/>
        </w:rPr>
        <w:t xml:space="preserve"> (posebna raba vode)</w:t>
      </w:r>
      <w:r w:rsidRPr="0081686A">
        <w:rPr>
          <w:sz w:val="22"/>
          <w:szCs w:val="24"/>
        </w:rPr>
        <w:t xml:space="preserve"> v različnih predpisih. Posledica tega je tudi različno poimenovanje storitev v različnih bazah podatkov, kar otežuje povezljivost baz podatkov</w:t>
      </w:r>
      <w:r>
        <w:rPr>
          <w:sz w:val="22"/>
          <w:szCs w:val="24"/>
        </w:rPr>
        <w:t>.</w:t>
      </w:r>
      <w:r w:rsidRPr="001B1BFE">
        <w:rPr>
          <w:sz w:val="22"/>
          <w:szCs w:val="24"/>
        </w:rPr>
        <w:t xml:space="preserve"> </w:t>
      </w:r>
    </w:p>
    <w:p w:rsidR="0081686A" w:rsidRDefault="0081686A" w:rsidP="00C15625">
      <w:pPr>
        <w:pStyle w:val="CommentText"/>
        <w:rPr>
          <w:sz w:val="22"/>
          <w:szCs w:val="24"/>
        </w:rPr>
      </w:pPr>
    </w:p>
    <w:p w:rsidR="00EE4EC9" w:rsidRDefault="0081686A" w:rsidP="00C15625">
      <w:pPr>
        <w:pStyle w:val="CommentText"/>
        <w:rPr>
          <w:sz w:val="22"/>
          <w:szCs w:val="24"/>
        </w:rPr>
      </w:pPr>
      <w:r>
        <w:rPr>
          <w:sz w:val="22"/>
          <w:szCs w:val="24"/>
        </w:rPr>
        <w:t xml:space="preserve">Iz </w:t>
      </w:r>
      <w:r w:rsidRPr="00173FBA">
        <w:rPr>
          <w:sz w:val="22"/>
          <w:szCs w:val="24"/>
        </w:rPr>
        <w:t>priloge (PRILOGA</w:t>
      </w:r>
      <w:r w:rsidR="00442671" w:rsidRPr="00173FBA">
        <w:rPr>
          <w:sz w:val="22"/>
          <w:szCs w:val="24"/>
        </w:rPr>
        <w:t xml:space="preserve"> III</w:t>
      </w:r>
      <w:r w:rsidRPr="00173FBA">
        <w:rPr>
          <w:sz w:val="22"/>
          <w:szCs w:val="24"/>
        </w:rPr>
        <w:t>)</w:t>
      </w:r>
      <w:r>
        <w:rPr>
          <w:sz w:val="22"/>
          <w:szCs w:val="24"/>
        </w:rPr>
        <w:t xml:space="preserve"> je razvidna primerjava med poimenovanjem vrst posebne rabe voda po </w:t>
      </w:r>
      <w:r w:rsidR="00C15625" w:rsidRPr="0081686A">
        <w:rPr>
          <w:sz w:val="22"/>
          <w:szCs w:val="24"/>
        </w:rPr>
        <w:t>Zakon</w:t>
      </w:r>
      <w:r>
        <w:rPr>
          <w:sz w:val="22"/>
          <w:szCs w:val="24"/>
        </w:rPr>
        <w:t>u</w:t>
      </w:r>
      <w:r w:rsidR="00C15625" w:rsidRPr="0081686A">
        <w:rPr>
          <w:sz w:val="22"/>
          <w:szCs w:val="24"/>
        </w:rPr>
        <w:t xml:space="preserve"> o</w:t>
      </w:r>
      <w:r>
        <w:rPr>
          <w:sz w:val="22"/>
          <w:szCs w:val="24"/>
        </w:rPr>
        <w:t xml:space="preserve"> vodah (Ur.l. RS, št. 67/2002, </w:t>
      </w:r>
      <w:r w:rsidR="00C15625" w:rsidRPr="0081686A">
        <w:rPr>
          <w:sz w:val="22"/>
          <w:szCs w:val="24"/>
        </w:rPr>
        <w:t>110/2002-ZGO-1, 2/2004-ZZdrI-A, 41/2004-ZVO</w:t>
      </w:r>
      <w:r w:rsidR="00C15625" w:rsidRPr="007C46BA">
        <w:rPr>
          <w:sz w:val="22"/>
          <w:szCs w:val="24"/>
        </w:rPr>
        <w:t>-1, 57/2008</w:t>
      </w:r>
      <w:r w:rsidRPr="007C46BA">
        <w:rPr>
          <w:sz w:val="22"/>
          <w:szCs w:val="24"/>
        </w:rPr>
        <w:t>, 57/2012</w:t>
      </w:r>
      <w:r w:rsidR="00F52DE8">
        <w:rPr>
          <w:sz w:val="22"/>
          <w:szCs w:val="24"/>
        </w:rPr>
        <w:t>)</w:t>
      </w:r>
      <w:r w:rsidR="00C15625" w:rsidRPr="007C46BA">
        <w:rPr>
          <w:sz w:val="22"/>
          <w:szCs w:val="24"/>
        </w:rPr>
        <w:t>, Uredb</w:t>
      </w:r>
      <w:r w:rsidRPr="007C46BA">
        <w:rPr>
          <w:sz w:val="22"/>
          <w:szCs w:val="24"/>
        </w:rPr>
        <w:t>i</w:t>
      </w:r>
      <w:r w:rsidR="00C15625" w:rsidRPr="007C46BA">
        <w:rPr>
          <w:sz w:val="22"/>
          <w:szCs w:val="24"/>
        </w:rPr>
        <w:t xml:space="preserve"> o vodnih povračilih (Ur.l.RS, št. 103/2002, 122/2007), </w:t>
      </w:r>
      <w:r w:rsidR="007C46BA" w:rsidRPr="007C46BA">
        <w:rPr>
          <w:sz w:val="22"/>
          <w:szCs w:val="24"/>
        </w:rPr>
        <w:t>Sklep</w:t>
      </w:r>
      <w:r w:rsidR="007C46BA">
        <w:rPr>
          <w:sz w:val="22"/>
          <w:szCs w:val="24"/>
        </w:rPr>
        <w:t>u</w:t>
      </w:r>
      <w:r w:rsidR="007C46BA" w:rsidRPr="007C46BA">
        <w:rPr>
          <w:sz w:val="22"/>
          <w:szCs w:val="24"/>
        </w:rPr>
        <w:t xml:space="preserve"> o določitvi cene za osnove vodnih povračil za rabo vode, naplavin in vodnih zemljišč za leto 2012</w:t>
      </w:r>
      <w:r w:rsidR="007C46BA">
        <w:rPr>
          <w:sz w:val="22"/>
          <w:szCs w:val="24"/>
        </w:rPr>
        <w:t xml:space="preserve"> </w:t>
      </w:r>
      <w:r w:rsidR="007C46BA" w:rsidRPr="007C46BA">
        <w:rPr>
          <w:sz w:val="22"/>
          <w:szCs w:val="24"/>
        </w:rPr>
        <w:t>(Ur.l. RS, št. 104/2011)</w:t>
      </w:r>
      <w:r w:rsidR="007C46BA">
        <w:rPr>
          <w:sz w:val="22"/>
          <w:szCs w:val="24"/>
        </w:rPr>
        <w:t xml:space="preserve">, </w:t>
      </w:r>
      <w:r w:rsidR="007C46BA" w:rsidRPr="007C46BA">
        <w:rPr>
          <w:sz w:val="22"/>
          <w:szCs w:val="24"/>
        </w:rPr>
        <w:t>Pravilnik</w:t>
      </w:r>
      <w:r w:rsidR="007C46BA">
        <w:rPr>
          <w:sz w:val="22"/>
          <w:szCs w:val="24"/>
        </w:rPr>
        <w:t>u</w:t>
      </w:r>
      <w:r w:rsidR="007C46BA" w:rsidRPr="007C46BA">
        <w:rPr>
          <w:sz w:val="22"/>
          <w:szCs w:val="24"/>
        </w:rPr>
        <w:t xml:space="preserve"> o vodni knjigi, (Ur.l. RS, št. 10/2012)</w:t>
      </w:r>
      <w:r w:rsidR="007C46BA">
        <w:rPr>
          <w:sz w:val="22"/>
          <w:szCs w:val="24"/>
        </w:rPr>
        <w:t xml:space="preserve">, </w:t>
      </w:r>
      <w:r w:rsidR="007C46BA" w:rsidRPr="00F1534B">
        <w:rPr>
          <w:sz w:val="22"/>
          <w:szCs w:val="24"/>
        </w:rPr>
        <w:t>trenutni vodni knjigi in</w:t>
      </w:r>
      <w:r w:rsidR="007C46BA">
        <w:rPr>
          <w:sz w:val="22"/>
          <w:szCs w:val="24"/>
        </w:rPr>
        <w:t xml:space="preserve"> po </w:t>
      </w:r>
      <w:r w:rsidR="00C15625" w:rsidRPr="001B1BFE">
        <w:rPr>
          <w:rFonts w:cs="Tahoma"/>
          <w:sz w:val="22"/>
          <w:szCs w:val="22"/>
        </w:rPr>
        <w:t>uredb</w:t>
      </w:r>
      <w:r w:rsidR="007C46BA">
        <w:rPr>
          <w:rFonts w:cs="Tahoma"/>
          <w:sz w:val="22"/>
          <w:szCs w:val="22"/>
        </w:rPr>
        <w:t>ah</w:t>
      </w:r>
      <w:r w:rsidR="00C15625" w:rsidRPr="001B1BFE">
        <w:rPr>
          <w:rFonts w:cs="Tahoma"/>
          <w:sz w:val="22"/>
          <w:szCs w:val="22"/>
        </w:rPr>
        <w:t xml:space="preserve"> o koncesiji in sklepi</w:t>
      </w:r>
      <w:r w:rsidR="007C46BA">
        <w:rPr>
          <w:rFonts w:cs="Tahoma"/>
          <w:sz w:val="22"/>
          <w:szCs w:val="22"/>
        </w:rPr>
        <w:t>h</w:t>
      </w:r>
      <w:r w:rsidR="00C15625" w:rsidRPr="001B1BFE">
        <w:rPr>
          <w:rFonts w:cs="Tahoma"/>
          <w:sz w:val="22"/>
          <w:szCs w:val="22"/>
        </w:rPr>
        <w:t xml:space="preserve"> o cenah osnov pl</w:t>
      </w:r>
      <w:r w:rsidR="007C46BA">
        <w:rPr>
          <w:rFonts w:cs="Tahoma"/>
          <w:sz w:val="22"/>
          <w:szCs w:val="22"/>
        </w:rPr>
        <w:t>ačil za koncesijo</w:t>
      </w:r>
      <w:r w:rsidR="007C46BA">
        <w:rPr>
          <w:sz w:val="22"/>
          <w:szCs w:val="24"/>
        </w:rPr>
        <w:t>.</w:t>
      </w:r>
    </w:p>
    <w:p w:rsidR="00EE4EC9" w:rsidRDefault="00EE4EC9" w:rsidP="00C15625">
      <w:pPr>
        <w:pStyle w:val="CommentText"/>
        <w:rPr>
          <w:sz w:val="22"/>
          <w:szCs w:val="24"/>
        </w:rPr>
      </w:pPr>
    </w:p>
    <w:p w:rsidR="00912DDE" w:rsidRDefault="00912DDE" w:rsidP="00C15625">
      <w:pPr>
        <w:pStyle w:val="CommentText"/>
        <w:rPr>
          <w:sz w:val="22"/>
          <w:szCs w:val="24"/>
        </w:rPr>
      </w:pPr>
      <w:r>
        <w:rPr>
          <w:sz w:val="22"/>
          <w:szCs w:val="24"/>
        </w:rPr>
        <w:t>Iz primerjave je razvidno, da posamezni predpisi ne zajemajo vseh vrst posebne rabe voda in da povezave med različnimi poimenovanji niso enoznačne.</w:t>
      </w:r>
      <w:r w:rsidR="0056259E">
        <w:rPr>
          <w:sz w:val="22"/>
          <w:szCs w:val="24"/>
        </w:rPr>
        <w:t xml:space="preserve"> Niti dva izmed primerjanih predpisov nimata enake opredelitve vrst rabe voda.</w:t>
      </w:r>
    </w:p>
    <w:p w:rsidR="00912DDE" w:rsidRDefault="00912DDE" w:rsidP="00C15625">
      <w:pPr>
        <w:pStyle w:val="CommentText"/>
        <w:rPr>
          <w:sz w:val="22"/>
          <w:szCs w:val="24"/>
        </w:rPr>
      </w:pPr>
    </w:p>
    <w:p w:rsidR="00C15625" w:rsidRPr="001B1BFE" w:rsidRDefault="00F52DE8" w:rsidP="00C15625">
      <w:pPr>
        <w:pStyle w:val="CommentText"/>
        <w:rPr>
          <w:sz w:val="22"/>
          <w:szCs w:val="24"/>
        </w:rPr>
      </w:pPr>
      <w:r>
        <w:rPr>
          <w:sz w:val="22"/>
          <w:szCs w:val="24"/>
        </w:rPr>
        <w:t>V prihodnje bo n</w:t>
      </w:r>
      <w:r w:rsidR="00C15625" w:rsidRPr="001B1BFE">
        <w:rPr>
          <w:sz w:val="22"/>
          <w:szCs w:val="24"/>
        </w:rPr>
        <w:t xml:space="preserve">ujno potrebno vzpostaviti </w:t>
      </w:r>
      <w:r w:rsidR="00C15625" w:rsidRPr="00434C38">
        <w:rPr>
          <w:b/>
          <w:sz w:val="22"/>
          <w:szCs w:val="24"/>
        </w:rPr>
        <w:t>enoten seznam vrst rabe vode, naplavin in vodnih zemljišč</w:t>
      </w:r>
      <w:r w:rsidR="00C15625" w:rsidRPr="001B1BFE">
        <w:rPr>
          <w:sz w:val="22"/>
          <w:szCs w:val="24"/>
        </w:rPr>
        <w:t>, da bodo združevanje baz podatkov in izdelav</w:t>
      </w:r>
      <w:r w:rsidR="00627D81">
        <w:rPr>
          <w:sz w:val="22"/>
          <w:szCs w:val="24"/>
        </w:rPr>
        <w:t xml:space="preserve">a analiz podatkov sploh možni. </w:t>
      </w:r>
      <w:r w:rsidR="00C15625">
        <w:rPr>
          <w:sz w:val="22"/>
          <w:szCs w:val="24"/>
        </w:rPr>
        <w:t>Enoten seznam je potreben tudi za nadzor nad upoštevanjem predpisov.</w:t>
      </w:r>
      <w:r>
        <w:rPr>
          <w:sz w:val="22"/>
          <w:szCs w:val="24"/>
        </w:rPr>
        <w:t xml:space="preserve"> </w:t>
      </w:r>
      <w:r w:rsidR="0056259E">
        <w:rPr>
          <w:sz w:val="22"/>
          <w:szCs w:val="24"/>
        </w:rPr>
        <w:t>Zato je pr</w:t>
      </w:r>
      <w:r w:rsidRPr="00F52DE8">
        <w:rPr>
          <w:sz w:val="22"/>
          <w:szCs w:val="24"/>
        </w:rPr>
        <w:t xml:space="preserve">i spremembah predpisov s področja voda v prihodnje </w:t>
      </w:r>
      <w:r>
        <w:rPr>
          <w:sz w:val="22"/>
          <w:szCs w:val="24"/>
        </w:rPr>
        <w:t>potrebno</w:t>
      </w:r>
      <w:r w:rsidRPr="00F52DE8">
        <w:rPr>
          <w:sz w:val="22"/>
          <w:szCs w:val="24"/>
        </w:rPr>
        <w:t xml:space="preserve"> </w:t>
      </w:r>
      <w:r w:rsidR="00F7165A">
        <w:rPr>
          <w:sz w:val="22"/>
          <w:szCs w:val="24"/>
        </w:rPr>
        <w:t>upoštevati</w:t>
      </w:r>
      <w:r w:rsidRPr="00F52DE8">
        <w:rPr>
          <w:sz w:val="22"/>
          <w:szCs w:val="24"/>
        </w:rPr>
        <w:t xml:space="preserve"> enotno poimenovanje storitev povezanih z obremenjevanjem voda</w:t>
      </w:r>
      <w:r w:rsidR="00F7165A">
        <w:rPr>
          <w:sz w:val="22"/>
          <w:szCs w:val="24"/>
        </w:rPr>
        <w:t>.</w:t>
      </w:r>
    </w:p>
    <w:p w:rsidR="00C15625" w:rsidRPr="001B1BFE" w:rsidRDefault="00C15625" w:rsidP="00C15625">
      <w:pPr>
        <w:pStyle w:val="CommentText"/>
        <w:rPr>
          <w:sz w:val="22"/>
          <w:szCs w:val="24"/>
        </w:rPr>
      </w:pPr>
    </w:p>
    <w:p w:rsidR="00EE4EC9" w:rsidRPr="001B1BFE" w:rsidRDefault="00146874" w:rsidP="00C15625">
      <w:pPr>
        <w:pStyle w:val="CommentText"/>
        <w:rPr>
          <w:sz w:val="22"/>
          <w:szCs w:val="24"/>
        </w:rPr>
      </w:pPr>
      <w:r>
        <w:rPr>
          <w:sz w:val="22"/>
          <w:szCs w:val="24"/>
        </w:rPr>
        <w:t xml:space="preserve">Enoten seznam je potreben tudi zaradi poročevalskih obveznosti, ki jih ima RS do Evropske Komisije. </w:t>
      </w:r>
      <w:r w:rsidR="00C15625" w:rsidRPr="001B1BFE">
        <w:rPr>
          <w:sz w:val="22"/>
          <w:szCs w:val="24"/>
        </w:rPr>
        <w:t xml:space="preserve">V okviru poročanja NUV je treba Evropski </w:t>
      </w:r>
      <w:r w:rsidR="00EE4EC9">
        <w:rPr>
          <w:sz w:val="22"/>
          <w:szCs w:val="24"/>
        </w:rPr>
        <w:t>K</w:t>
      </w:r>
      <w:r w:rsidR="00C15625" w:rsidRPr="001B1BFE">
        <w:rPr>
          <w:sz w:val="22"/>
          <w:szCs w:val="24"/>
        </w:rPr>
        <w:t xml:space="preserve">omisiji poročati vrste </w:t>
      </w:r>
      <w:r w:rsidR="00EE4EC9">
        <w:rPr>
          <w:sz w:val="22"/>
          <w:szCs w:val="24"/>
        </w:rPr>
        <w:t>storitev, povezanih z obremenjevanjem voda</w:t>
      </w:r>
      <w:r w:rsidR="00C15625" w:rsidRPr="001B1BFE">
        <w:rPr>
          <w:sz w:val="22"/>
          <w:szCs w:val="24"/>
        </w:rPr>
        <w:t xml:space="preserve"> </w:t>
      </w:r>
      <w:r w:rsidR="00EE4EC9">
        <w:rPr>
          <w:sz w:val="22"/>
          <w:szCs w:val="24"/>
        </w:rPr>
        <w:t xml:space="preserve">tudi vrste posebne rabe voda </w:t>
      </w:r>
      <w:r w:rsidR="00C15625" w:rsidRPr="001B1BFE">
        <w:rPr>
          <w:sz w:val="22"/>
          <w:szCs w:val="24"/>
        </w:rPr>
        <w:t xml:space="preserve">in cene za posamezne </w:t>
      </w:r>
      <w:r w:rsidR="00EE4EC9">
        <w:rPr>
          <w:sz w:val="22"/>
          <w:szCs w:val="24"/>
        </w:rPr>
        <w:t>storitve</w:t>
      </w:r>
      <w:r w:rsidR="00C15625" w:rsidRPr="001B1BFE">
        <w:rPr>
          <w:sz w:val="22"/>
          <w:szCs w:val="24"/>
        </w:rPr>
        <w:t xml:space="preserve">. </w:t>
      </w:r>
      <w:r w:rsidR="00EE4EC9">
        <w:rPr>
          <w:sz w:val="22"/>
          <w:szCs w:val="24"/>
        </w:rPr>
        <w:t>Leta 2012 se je</w:t>
      </w:r>
      <w:r w:rsidR="00EE4EC9" w:rsidRPr="00EE4EC9">
        <w:rPr>
          <w:sz w:val="22"/>
          <w:szCs w:val="24"/>
        </w:rPr>
        <w:t xml:space="preserve"> </w:t>
      </w:r>
      <w:r w:rsidR="00EE4EC9">
        <w:rPr>
          <w:sz w:val="22"/>
          <w:szCs w:val="24"/>
        </w:rPr>
        <w:t xml:space="preserve">za </w:t>
      </w:r>
      <w:r w:rsidR="00EE4EC9" w:rsidRPr="001B1BFE">
        <w:rPr>
          <w:sz w:val="22"/>
          <w:szCs w:val="24"/>
        </w:rPr>
        <w:t xml:space="preserve">vrste </w:t>
      </w:r>
      <w:r w:rsidR="00EE4EC9">
        <w:rPr>
          <w:sz w:val="22"/>
          <w:szCs w:val="24"/>
        </w:rPr>
        <w:t>storitev, povezanih z obremenjevanjem voda</w:t>
      </w:r>
      <w:r w:rsidR="00EE4EC9" w:rsidRPr="001B1BFE">
        <w:rPr>
          <w:sz w:val="22"/>
          <w:szCs w:val="24"/>
        </w:rPr>
        <w:t xml:space="preserve"> </w:t>
      </w:r>
      <w:r w:rsidR="00EE4EC9">
        <w:rPr>
          <w:sz w:val="22"/>
          <w:szCs w:val="24"/>
        </w:rPr>
        <w:t>(vrste posebne rabe voda) p</w:t>
      </w:r>
      <w:r w:rsidR="00C15625" w:rsidRPr="001B1BFE">
        <w:rPr>
          <w:sz w:val="22"/>
          <w:szCs w:val="24"/>
        </w:rPr>
        <w:t>oročal seznam iz Uredbe o vodnih povračilih (Uradni list RS, št. 103/02, 122/07).</w:t>
      </w:r>
      <w:r>
        <w:rPr>
          <w:sz w:val="22"/>
          <w:szCs w:val="24"/>
        </w:rPr>
        <w:t xml:space="preserve"> </w:t>
      </w:r>
      <w:r w:rsidR="00EE4EC9">
        <w:rPr>
          <w:sz w:val="22"/>
          <w:szCs w:val="24"/>
        </w:rPr>
        <w:t xml:space="preserve">Za vrste storitev, povezanih z </w:t>
      </w:r>
      <w:r w:rsidR="007C46BA">
        <w:rPr>
          <w:sz w:val="22"/>
          <w:szCs w:val="24"/>
        </w:rPr>
        <w:t>obremenjevanjem</w:t>
      </w:r>
      <w:r w:rsidR="00EE4EC9">
        <w:rPr>
          <w:sz w:val="22"/>
          <w:szCs w:val="24"/>
        </w:rPr>
        <w:t xml:space="preserve"> voda, ki se nanašajo na onesnaževanje pa so se poročale dejavnosti za katere se plačuje ok</w:t>
      </w:r>
      <w:r w:rsidR="007C46BA">
        <w:rPr>
          <w:sz w:val="22"/>
          <w:szCs w:val="24"/>
        </w:rPr>
        <w:t>oljska dajatev za onesnaževanje</w:t>
      </w:r>
      <w:r w:rsidR="00EE4EC9">
        <w:rPr>
          <w:sz w:val="22"/>
          <w:szCs w:val="24"/>
        </w:rPr>
        <w:t xml:space="preserve"> okolja zaradi odvajanja odpadnih voda skladno </w:t>
      </w:r>
      <w:r w:rsidR="007C46BA">
        <w:rPr>
          <w:sz w:val="22"/>
          <w:szCs w:val="24"/>
        </w:rPr>
        <w:t>s</w:t>
      </w:r>
      <w:r w:rsidR="00EE4EC9">
        <w:rPr>
          <w:sz w:val="22"/>
          <w:szCs w:val="24"/>
        </w:rPr>
        <w:t xml:space="preserve"> </w:t>
      </w:r>
      <w:r w:rsidR="007C46BA">
        <w:rPr>
          <w:sz w:val="22"/>
          <w:szCs w:val="24"/>
        </w:rPr>
        <w:t xml:space="preserve">(sedaj ne več veljavno) </w:t>
      </w:r>
      <w:r w:rsidR="00EE4EC9">
        <w:rPr>
          <w:sz w:val="22"/>
          <w:szCs w:val="24"/>
        </w:rPr>
        <w:t>Uredbo o okol</w:t>
      </w:r>
      <w:r w:rsidR="007C46BA">
        <w:rPr>
          <w:sz w:val="22"/>
          <w:szCs w:val="24"/>
        </w:rPr>
        <w:t xml:space="preserve">jski dajatvi </w:t>
      </w:r>
      <w:r w:rsidR="00EE4EC9">
        <w:rPr>
          <w:sz w:val="22"/>
          <w:szCs w:val="24"/>
        </w:rPr>
        <w:t xml:space="preserve">za onesnaževanje okolja zaradi odvajanja odpadnih voda </w:t>
      </w:r>
      <w:r w:rsidR="00EE4EC9" w:rsidRPr="001B1BFE">
        <w:rPr>
          <w:sz w:val="22"/>
          <w:szCs w:val="24"/>
        </w:rPr>
        <w:t xml:space="preserve">(Uradni list RS, št. </w:t>
      </w:r>
      <w:r w:rsidR="00EE4EC9">
        <w:rPr>
          <w:sz w:val="22"/>
          <w:szCs w:val="24"/>
        </w:rPr>
        <w:t>104/09, 14/10</w:t>
      </w:r>
      <w:r w:rsidR="00EE4EC9" w:rsidRPr="001B1BFE">
        <w:rPr>
          <w:sz w:val="22"/>
          <w:szCs w:val="24"/>
        </w:rPr>
        <w:t>)</w:t>
      </w:r>
      <w:r w:rsidR="007C46BA">
        <w:rPr>
          <w:sz w:val="22"/>
          <w:szCs w:val="24"/>
        </w:rPr>
        <w:t>.</w:t>
      </w:r>
    </w:p>
    <w:p w:rsidR="00C15625" w:rsidRDefault="00C15625" w:rsidP="00C15625"/>
    <w:p w:rsidR="007C46BA" w:rsidRDefault="007C46BA" w:rsidP="00C15625"/>
    <w:p w:rsidR="003C5479" w:rsidRDefault="00B860E2" w:rsidP="00520195">
      <w:pPr>
        <w:pStyle w:val="Heading2"/>
      </w:pPr>
      <w:r>
        <w:br w:type="page"/>
      </w:r>
      <w:bookmarkStart w:id="11" w:name="_Toc343088960"/>
      <w:r>
        <w:lastRenderedPageBreak/>
        <w:t>P</w:t>
      </w:r>
      <w:r w:rsidR="003C5479">
        <w:t>odatki</w:t>
      </w:r>
      <w:r>
        <w:t>,</w:t>
      </w:r>
      <w:r w:rsidRPr="00B860E2">
        <w:t xml:space="preserve"> </w:t>
      </w:r>
      <w:r>
        <w:t>potrebni za pripravo socio-ekonomskih analiz</w:t>
      </w:r>
      <w:bookmarkEnd w:id="11"/>
    </w:p>
    <w:p w:rsidR="00520195" w:rsidRDefault="00520195" w:rsidP="003C5479"/>
    <w:p w:rsidR="003C5479" w:rsidRDefault="00F74B56" w:rsidP="003C5479">
      <w:r>
        <w:rPr>
          <w:rFonts w:cs="Tahoma"/>
          <w:szCs w:val="22"/>
        </w:rPr>
        <w:t>Seznam glavnih</w:t>
      </w:r>
      <w:r w:rsidRPr="001C0190">
        <w:rPr>
          <w:rFonts w:cs="Tahoma"/>
          <w:szCs w:val="22"/>
        </w:rPr>
        <w:t xml:space="preserve"> podatk</w:t>
      </w:r>
      <w:r>
        <w:rPr>
          <w:rFonts w:cs="Tahoma"/>
          <w:szCs w:val="22"/>
        </w:rPr>
        <w:t>ov in baz</w:t>
      </w:r>
      <w:r w:rsidRPr="001C0190">
        <w:rPr>
          <w:rFonts w:cs="Tahoma"/>
          <w:szCs w:val="22"/>
        </w:rPr>
        <w:t xml:space="preserve"> podatkov</w:t>
      </w:r>
      <w:r>
        <w:rPr>
          <w:rFonts w:cs="Tahoma"/>
          <w:szCs w:val="22"/>
        </w:rPr>
        <w:t xml:space="preserve">, ki so potrebni za pripravo ekonomskih analiz NUV je v </w:t>
      </w:r>
      <w:r w:rsidR="00BA1D8A">
        <w:t xml:space="preserve">preglednici </w:t>
      </w:r>
      <w:r>
        <w:t xml:space="preserve">v </w:t>
      </w:r>
      <w:r w:rsidRPr="00442671">
        <w:t xml:space="preserve">prilogi </w:t>
      </w:r>
      <w:r w:rsidR="00BA1D8A" w:rsidRPr="00442671">
        <w:t>(</w:t>
      </w:r>
      <w:r w:rsidRPr="00442671">
        <w:t>PRILOGA</w:t>
      </w:r>
      <w:r w:rsidR="00442671" w:rsidRPr="00442671">
        <w:t xml:space="preserve"> IV</w:t>
      </w:r>
      <w:r w:rsidR="00BA1D8A">
        <w:t>)</w:t>
      </w:r>
      <w:r>
        <w:t xml:space="preserve">. Seznam zajema pregled glavnih podatkov z </w:t>
      </w:r>
      <w:r w:rsidR="001C6740">
        <w:t>decembra</w:t>
      </w:r>
      <w:r>
        <w:t xml:space="preserve"> 2012 in zajema še dodatne podatke, poleg tistih, katerih vključitev je IzVRS predlagal v pripombah na osnutek Pravilnika o vodni knjigi.</w:t>
      </w:r>
      <w:r w:rsidRPr="00F74B56">
        <w:t xml:space="preserve"> </w:t>
      </w:r>
      <w:r>
        <w:t>Možno je, da se bo v prihodnosti seznam podatkov še dopolnjeval oziroma bo dodana še ka</w:t>
      </w:r>
      <w:r w:rsidR="00442671">
        <w:t>kšna d</w:t>
      </w:r>
      <w:r>
        <w:t xml:space="preserve">ruga baza podatkov, če se bo izkazalo, da je za pripravo analiz to potrebno. </w:t>
      </w:r>
    </w:p>
    <w:p w:rsidR="00F74B56" w:rsidRDefault="00F74B56" w:rsidP="003C5479"/>
    <w:p w:rsidR="00F72FA7" w:rsidRPr="00D45B10" w:rsidRDefault="00F72FA7" w:rsidP="00F72FA7">
      <w:pPr>
        <w:rPr>
          <w:rFonts w:cs="Tahoma"/>
          <w:szCs w:val="22"/>
        </w:rPr>
      </w:pPr>
      <w:r>
        <w:rPr>
          <w:rFonts w:cs="Tahoma"/>
          <w:szCs w:val="22"/>
        </w:rPr>
        <w:t xml:space="preserve">V prihodnosti je </w:t>
      </w:r>
      <w:r w:rsidRPr="00D45B10">
        <w:rPr>
          <w:rFonts w:cs="Tahoma"/>
          <w:szCs w:val="22"/>
        </w:rPr>
        <w:t xml:space="preserve">treba </w:t>
      </w:r>
      <w:r>
        <w:rPr>
          <w:rFonts w:cs="Tahoma"/>
          <w:szCs w:val="22"/>
        </w:rPr>
        <w:t>z</w:t>
      </w:r>
      <w:r w:rsidRPr="00D45B10">
        <w:rPr>
          <w:rFonts w:cs="Tahoma"/>
          <w:szCs w:val="22"/>
        </w:rPr>
        <w:t>biranje podatkov urediti na način, da bo:</w:t>
      </w:r>
    </w:p>
    <w:p w:rsidR="00F72FA7" w:rsidRPr="00D45B10" w:rsidRDefault="00F72FA7" w:rsidP="00F72FA7">
      <w:pPr>
        <w:numPr>
          <w:ilvl w:val="0"/>
          <w:numId w:val="49"/>
        </w:numPr>
        <w:rPr>
          <w:rFonts w:cs="Tahoma"/>
          <w:szCs w:val="22"/>
        </w:rPr>
      </w:pPr>
      <w:r w:rsidRPr="00434C38">
        <w:rPr>
          <w:rFonts w:cs="Tahoma"/>
          <w:b/>
          <w:szCs w:val="22"/>
        </w:rPr>
        <w:t>lokacijo</w:t>
      </w:r>
      <w:r>
        <w:rPr>
          <w:rFonts w:cs="Tahoma"/>
          <w:szCs w:val="22"/>
        </w:rPr>
        <w:t xml:space="preserve"> (koordinate)</w:t>
      </w:r>
      <w:r w:rsidRPr="00D45B10">
        <w:rPr>
          <w:rFonts w:cs="Tahoma"/>
          <w:szCs w:val="22"/>
        </w:rPr>
        <w:t xml:space="preserve"> posameznih obremenitev (iztok, odvzem, druga raba,...) možno povezati s plačili za obremenjevanje voda (sedaj je možna povezava plačila s sedežem zavezanca za plačilo dajatev)</w:t>
      </w:r>
      <w:r>
        <w:rPr>
          <w:rFonts w:cs="Tahoma"/>
          <w:szCs w:val="22"/>
        </w:rPr>
        <w:t xml:space="preserve"> ter bo</w:t>
      </w:r>
    </w:p>
    <w:p w:rsidR="00434C38" w:rsidRDefault="00F72FA7" w:rsidP="00434C38">
      <w:pPr>
        <w:numPr>
          <w:ilvl w:val="0"/>
          <w:numId w:val="49"/>
        </w:numPr>
        <w:rPr>
          <w:rFonts w:cs="Tahoma"/>
          <w:szCs w:val="22"/>
        </w:rPr>
      </w:pPr>
      <w:r w:rsidRPr="00D45B10">
        <w:rPr>
          <w:rFonts w:cs="Tahoma"/>
          <w:szCs w:val="22"/>
        </w:rPr>
        <w:t xml:space="preserve">znana ne samo glavna dejavnost (po SKD) zavezancev za plačilo dajatev za obremenjevanje voda, ampak </w:t>
      </w:r>
      <w:r w:rsidRPr="00434C38">
        <w:rPr>
          <w:rFonts w:cs="Tahoma"/>
          <w:b/>
          <w:szCs w:val="22"/>
        </w:rPr>
        <w:t>tudi dejavnost (po SKD) zavezanca, ki povzroča obremenitev</w:t>
      </w:r>
      <w:r w:rsidRPr="00D45B10">
        <w:rPr>
          <w:rFonts w:cs="Tahoma"/>
          <w:szCs w:val="22"/>
        </w:rPr>
        <w:t xml:space="preserve"> na posamezn</w:t>
      </w:r>
      <w:r>
        <w:rPr>
          <w:rFonts w:cs="Tahoma"/>
          <w:szCs w:val="22"/>
        </w:rPr>
        <w:t>i lokaciji</w:t>
      </w:r>
      <w:r w:rsidRPr="00D45B10">
        <w:rPr>
          <w:rFonts w:cs="Tahoma"/>
          <w:szCs w:val="22"/>
        </w:rPr>
        <w:t xml:space="preserve"> obremenitve.</w:t>
      </w:r>
    </w:p>
    <w:p w:rsidR="00434C38" w:rsidRDefault="00434C38" w:rsidP="00434C38">
      <w:pPr>
        <w:ind w:left="360"/>
        <w:rPr>
          <w:rFonts w:cs="Tahoma"/>
          <w:szCs w:val="22"/>
        </w:rPr>
      </w:pPr>
    </w:p>
    <w:p w:rsidR="00434C38" w:rsidRPr="00434C38" w:rsidRDefault="00434C38" w:rsidP="00434C38">
      <w:pPr>
        <w:rPr>
          <w:rFonts w:cs="Tahoma"/>
          <w:szCs w:val="22"/>
        </w:rPr>
      </w:pPr>
      <w:r>
        <w:rPr>
          <w:rFonts w:cs="Tahoma"/>
          <w:szCs w:val="23"/>
        </w:rPr>
        <w:t xml:space="preserve">Tudi na </w:t>
      </w:r>
      <w:r w:rsidRPr="00434C38">
        <w:rPr>
          <w:rFonts w:cs="Tahoma"/>
          <w:szCs w:val="23"/>
        </w:rPr>
        <w:t>8. seji Statističnega sosveta za statistiko naravnih virov in okolja, leta 2011 je bil podan predlog, da bi MOP (sedaj MKO), SURS in MF skušali doreči sledenje določenih nevarnih snovi od proizvodnje do končnega porabnika. In ne samo tako, kot so podatki o plačilih dajatev urejeni sedaj, ko so vezani na zavezanca in ne na mesto nastanka obremenitve. (SURS, 2012c)</w:t>
      </w:r>
    </w:p>
    <w:p w:rsidR="006F2E79" w:rsidRPr="00434C38" w:rsidRDefault="00486C29" w:rsidP="001C6740">
      <w:pPr>
        <w:pStyle w:val="Heading1"/>
        <w:rPr>
          <w:rFonts w:cs="Tahoma"/>
          <w:szCs w:val="22"/>
        </w:rPr>
      </w:pPr>
      <w:r>
        <w:br w:type="page"/>
      </w:r>
      <w:bookmarkStart w:id="12" w:name="_Toc343088961"/>
      <w:r w:rsidR="006F2E79">
        <w:lastRenderedPageBreak/>
        <w:t xml:space="preserve">DEJAVNOSTI IzVRS ZA IZVEDBO UKREPA 5 ED </w:t>
      </w:r>
      <w:r w:rsidR="00E042A0">
        <w:t xml:space="preserve">IZ </w:t>
      </w:r>
      <w:r w:rsidR="006F2E79">
        <w:t>PU NUV</w:t>
      </w:r>
      <w:bookmarkEnd w:id="12"/>
    </w:p>
    <w:p w:rsidR="006F2E79" w:rsidRPr="00181F60" w:rsidRDefault="006F2E79" w:rsidP="006F2E79">
      <w:pPr>
        <w:rPr>
          <w:rFonts w:cs="Tahoma"/>
          <w:szCs w:val="22"/>
        </w:rPr>
      </w:pPr>
    </w:p>
    <w:p w:rsidR="006F2E79" w:rsidRPr="002C212E" w:rsidRDefault="006F2E79" w:rsidP="006F2E79">
      <w:pPr>
        <w:rPr>
          <w:rFonts w:cs="Tahoma"/>
          <w:szCs w:val="22"/>
        </w:rPr>
      </w:pPr>
      <w:r w:rsidRPr="002C212E">
        <w:rPr>
          <w:rFonts w:cs="Tahoma"/>
          <w:szCs w:val="22"/>
        </w:rPr>
        <w:t xml:space="preserve">V letu 2011 je bil pripravljen predlog o načinu zbiranja podatkov o rabi vode, naplavin in vodnih zemljišč in o plačilih za rabo vode, naplavin in vodnih zemljišč, ki bi bil primeren za izdelavo ekonomskih analiz. Skladno z zahtevami ukrepa 5 ED po prilagoditvi zbiranja podatkov so bile podane pripombe na osnutek Pravilnika o vodni knjigi in na osnutek Uredbe o okoljski dajatvi za onesnaževanje okolja zaradi odvajanja odpadnih voda. </w:t>
      </w:r>
    </w:p>
    <w:p w:rsidR="006F2E79" w:rsidRDefault="006F2E79" w:rsidP="006F2E79">
      <w:pPr>
        <w:rPr>
          <w:rFonts w:cs="Tahoma"/>
          <w:szCs w:val="22"/>
        </w:rPr>
      </w:pPr>
    </w:p>
    <w:p w:rsidR="006F2E79" w:rsidRPr="002C212E" w:rsidRDefault="006F2E79" w:rsidP="006F2E79">
      <w:pPr>
        <w:rPr>
          <w:rFonts w:cs="Tahoma"/>
          <w:szCs w:val="22"/>
        </w:rPr>
      </w:pPr>
      <w:r w:rsidRPr="002C212E">
        <w:rPr>
          <w:rFonts w:cs="Tahoma"/>
          <w:szCs w:val="22"/>
        </w:rPr>
        <w:t xml:space="preserve">V letu 2012 so potekala usklajevanja glede priprave Uredbe o okoljski dajatvi za onesnaževanje okolja zaradi odvajanja odpadnih voda in usklajevanja glede podatkovnih baz z ARSO. </w:t>
      </w:r>
      <w:r>
        <w:rPr>
          <w:rFonts w:cs="Tahoma"/>
          <w:szCs w:val="22"/>
        </w:rPr>
        <w:t xml:space="preserve">IzVRS je na </w:t>
      </w:r>
      <w:r w:rsidR="00DC1C8D">
        <w:rPr>
          <w:rFonts w:cs="Tahoma"/>
          <w:szCs w:val="22"/>
        </w:rPr>
        <w:t xml:space="preserve">CURS, </w:t>
      </w:r>
      <w:r>
        <w:rPr>
          <w:rFonts w:cs="Tahoma"/>
          <w:szCs w:val="22"/>
        </w:rPr>
        <w:t xml:space="preserve">ARSO, in MKO naslovil dopise s potrebami po dopolnitvah </w:t>
      </w:r>
      <w:r w:rsidRPr="00F86623">
        <w:t>in povezovanj</w:t>
      </w:r>
      <w:r>
        <w:t>u</w:t>
      </w:r>
      <w:r w:rsidRPr="00F86623">
        <w:t xml:space="preserve"> baz podatkov o obremenjevanju voda za namen izdelave ekonomskih analiz</w:t>
      </w:r>
      <w:r>
        <w:t xml:space="preserve"> skladno z ukrepom 5ED (PRILOGA</w:t>
      </w:r>
      <w:r w:rsidR="00125BA3">
        <w:t xml:space="preserve"> </w:t>
      </w:r>
      <w:r w:rsidR="00DC1C8D">
        <w:t>IX, XIII, XIV</w:t>
      </w:r>
      <w:r>
        <w:t xml:space="preserve">). Na SURS je IzVRS naslovil dopis s prošnjo za vključitev IzVRS v </w:t>
      </w:r>
      <w:r w:rsidRPr="00442671">
        <w:t>delovno skupino za vode (PRILOGA</w:t>
      </w:r>
      <w:r w:rsidR="00442671" w:rsidRPr="00442671">
        <w:t xml:space="preserve"> V</w:t>
      </w:r>
      <w:r w:rsidRPr="00442671">
        <w:t>).</w:t>
      </w:r>
      <w:r>
        <w:t xml:space="preserve"> </w:t>
      </w:r>
      <w:r w:rsidRPr="002C212E">
        <w:rPr>
          <w:rFonts w:cs="Tahoma"/>
          <w:szCs w:val="22"/>
        </w:rPr>
        <w:t>Podrobneje v spodnjih poglavjih.</w:t>
      </w:r>
    </w:p>
    <w:p w:rsidR="006F2E79" w:rsidRDefault="006F2E79" w:rsidP="006F2E79">
      <w:pPr>
        <w:rPr>
          <w:rFonts w:cs="Tahoma"/>
          <w:szCs w:val="22"/>
        </w:rPr>
      </w:pPr>
    </w:p>
    <w:p w:rsidR="006F2E79" w:rsidRDefault="006F2E79" w:rsidP="006F2E79">
      <w:pPr>
        <w:rPr>
          <w:rFonts w:cs="Tahoma"/>
          <w:szCs w:val="22"/>
        </w:rPr>
      </w:pPr>
    </w:p>
    <w:p w:rsidR="006F2E79" w:rsidRPr="00181F60" w:rsidRDefault="006F2E79" w:rsidP="006F2E79">
      <w:pPr>
        <w:pStyle w:val="Heading2"/>
      </w:pPr>
      <w:bookmarkStart w:id="13" w:name="_Toc343088962"/>
      <w:r>
        <w:t>P</w:t>
      </w:r>
      <w:r w:rsidRPr="00181F60">
        <w:t xml:space="preserve">ripombe na </w:t>
      </w:r>
      <w:r>
        <w:t>osnutek P</w:t>
      </w:r>
      <w:r w:rsidRPr="00181F60">
        <w:t>ravilnik</w:t>
      </w:r>
      <w:r>
        <w:t>a</w:t>
      </w:r>
      <w:r w:rsidRPr="00181F60">
        <w:t xml:space="preserve"> o vodni knjigi</w:t>
      </w:r>
      <w:bookmarkEnd w:id="13"/>
    </w:p>
    <w:p w:rsidR="006F2E79" w:rsidRDefault="006F2E79" w:rsidP="006F2E79">
      <w:pPr>
        <w:rPr>
          <w:rFonts w:cs="Tahoma"/>
          <w:szCs w:val="22"/>
        </w:rPr>
      </w:pPr>
    </w:p>
    <w:p w:rsidR="006F2E79" w:rsidRPr="00181F60" w:rsidRDefault="006F2E79" w:rsidP="006F2E79">
      <w:pPr>
        <w:rPr>
          <w:rFonts w:cs="Tahoma"/>
          <w:szCs w:val="22"/>
        </w:rPr>
      </w:pPr>
      <w:r>
        <w:rPr>
          <w:rFonts w:cs="Tahoma"/>
          <w:szCs w:val="22"/>
        </w:rPr>
        <w:t>V letu 2011 je IzVRS podal pripombe na osnutek Pravilnika o vodni knjigi (PRILOGA</w:t>
      </w:r>
      <w:r w:rsidR="00442671">
        <w:rPr>
          <w:rFonts w:cs="Tahoma"/>
          <w:szCs w:val="22"/>
        </w:rPr>
        <w:t xml:space="preserve"> VI</w:t>
      </w:r>
      <w:r>
        <w:rPr>
          <w:rFonts w:cs="Tahoma"/>
          <w:szCs w:val="22"/>
        </w:rPr>
        <w:t xml:space="preserve">). </w:t>
      </w:r>
      <w:r w:rsidRPr="001B1BFE">
        <w:t>Glavna pripomba na osnutek Pravilnika o vodni knjigi je</w:t>
      </w:r>
      <w:r>
        <w:t xml:space="preserve"> bila</w:t>
      </w:r>
      <w:r w:rsidRPr="001B1BFE">
        <w:t xml:space="preserve">, da mora biti zbiranje podatkov v vodni knjigi urejeno </w:t>
      </w:r>
      <w:r>
        <w:t xml:space="preserve">tudi </w:t>
      </w:r>
      <w:r w:rsidRPr="001B1BFE">
        <w:t>v skladu z dopolnilnim ukrepom 5 ED iz NUV</w:t>
      </w:r>
      <w:r>
        <w:t>.</w:t>
      </w:r>
      <w:r w:rsidRPr="001B1BFE">
        <w:t xml:space="preserve"> </w:t>
      </w:r>
      <w:r w:rsidRPr="00181F60">
        <w:rPr>
          <w:rFonts w:cs="Tahoma"/>
          <w:szCs w:val="22"/>
        </w:rPr>
        <w:t xml:space="preserve">Opozorili </w:t>
      </w:r>
      <w:r>
        <w:rPr>
          <w:rFonts w:cs="Tahoma"/>
          <w:szCs w:val="22"/>
        </w:rPr>
        <w:t xml:space="preserve">smo </w:t>
      </w:r>
      <w:r w:rsidRPr="00181F60">
        <w:rPr>
          <w:rFonts w:cs="Tahoma"/>
          <w:szCs w:val="22"/>
        </w:rPr>
        <w:t>tudi na</w:t>
      </w:r>
      <w:r>
        <w:rPr>
          <w:rFonts w:cs="Tahoma"/>
          <w:szCs w:val="22"/>
        </w:rPr>
        <w:t xml:space="preserve"> neskladje pri poimenovanju storitev, povezanih z obremenjevanjem voda.</w:t>
      </w:r>
      <w:r w:rsidRPr="008446C2">
        <w:rPr>
          <w:rFonts w:cs="Tahoma"/>
          <w:szCs w:val="22"/>
        </w:rPr>
        <w:t xml:space="preserve"> </w:t>
      </w:r>
    </w:p>
    <w:p w:rsidR="006F2E79" w:rsidRPr="00181F60" w:rsidRDefault="006F2E79" w:rsidP="006F2E79">
      <w:pPr>
        <w:rPr>
          <w:rFonts w:cs="Tahoma"/>
          <w:szCs w:val="22"/>
        </w:rPr>
      </w:pPr>
    </w:p>
    <w:p w:rsidR="006F2E79" w:rsidRDefault="006F2E79" w:rsidP="006F2E79">
      <w:pPr>
        <w:rPr>
          <w:rFonts w:cs="Tahoma"/>
          <w:szCs w:val="22"/>
        </w:rPr>
      </w:pPr>
      <w:r>
        <w:rPr>
          <w:rFonts w:cs="Tahoma"/>
          <w:szCs w:val="22"/>
        </w:rPr>
        <w:t>Pripombe, razen sprememb poimenovanj vrst rabe (storitev, povezanih z obremenj</w:t>
      </w:r>
      <w:r w:rsidR="00702C1D">
        <w:rPr>
          <w:rFonts w:cs="Tahoma"/>
          <w:szCs w:val="22"/>
        </w:rPr>
        <w:t>e</w:t>
      </w:r>
      <w:r>
        <w:rPr>
          <w:rFonts w:cs="Tahoma"/>
          <w:szCs w:val="22"/>
        </w:rPr>
        <w:t xml:space="preserve">vanjem voda) niso bile upoštevane. </w:t>
      </w:r>
      <w:r w:rsidRPr="002C212E">
        <w:rPr>
          <w:rFonts w:cs="Tahoma"/>
          <w:szCs w:val="22"/>
        </w:rPr>
        <w:t>Pojasnil nismo dobili.</w:t>
      </w:r>
      <w:r>
        <w:rPr>
          <w:rFonts w:cs="Tahoma"/>
          <w:szCs w:val="22"/>
        </w:rPr>
        <w:t xml:space="preserve"> Tako sprejeti Pravilnik o vodni knjigi (Ur.l.RS, št. 10/2012) ni skladen z ukrepom 5ED iz PU </w:t>
      </w:r>
      <w:r w:rsidRPr="00DC1C8D">
        <w:t>NUV (</w:t>
      </w:r>
      <w:r w:rsidR="00DC1C8D">
        <w:t xml:space="preserve">sklep  Vlade RS </w:t>
      </w:r>
      <w:r w:rsidR="00DC1C8D" w:rsidRPr="00DC1C8D">
        <w:t>št. 35500-4/2011/5</w:t>
      </w:r>
      <w:r w:rsidR="00DC1C8D">
        <w:rPr>
          <w:rFonts w:cs="Tahoma"/>
          <w:szCs w:val="22"/>
        </w:rPr>
        <w:t>;</w:t>
      </w:r>
      <w:r w:rsidRPr="00DC1C8D">
        <w:rPr>
          <w:rFonts w:cs="Tahoma"/>
          <w:szCs w:val="22"/>
        </w:rPr>
        <w:t xml:space="preserve"> </w:t>
      </w:r>
      <w:r w:rsidR="00173FBA" w:rsidRPr="00173FBA">
        <w:rPr>
          <w:rFonts w:cs="Tahoma"/>
          <w:szCs w:val="22"/>
        </w:rPr>
        <w:t>Ur.l. RS, št. 61/2011, 49/2012</w:t>
      </w:r>
      <w:r w:rsidRPr="00173FBA">
        <w:rPr>
          <w:rFonts w:cs="Tahoma"/>
          <w:szCs w:val="22"/>
        </w:rPr>
        <w:t>).</w:t>
      </w:r>
    </w:p>
    <w:p w:rsidR="006F2E79" w:rsidRPr="002C212E" w:rsidRDefault="006F2E79" w:rsidP="006F2E79">
      <w:pPr>
        <w:rPr>
          <w:rFonts w:cs="Tahoma"/>
          <w:szCs w:val="22"/>
        </w:rPr>
      </w:pPr>
    </w:p>
    <w:p w:rsidR="006F2E79" w:rsidRDefault="006F2E79" w:rsidP="006F2E79"/>
    <w:p w:rsidR="006F2E79" w:rsidRDefault="006F2E79" w:rsidP="006F2E79">
      <w:pPr>
        <w:pStyle w:val="Heading2"/>
      </w:pPr>
      <w:bookmarkStart w:id="14" w:name="_Toc343088963"/>
      <w:r>
        <w:t>P</w:t>
      </w:r>
      <w:r w:rsidRPr="00181F60">
        <w:t xml:space="preserve">ripombe na </w:t>
      </w:r>
      <w:r>
        <w:t xml:space="preserve">osnutek Uredbe o </w:t>
      </w:r>
      <w:r w:rsidRPr="009E2616">
        <w:rPr>
          <w:rFonts w:cs="Tahoma"/>
        </w:rPr>
        <w:t>okoljski dajatvi za onesnaževanje okolja zaradi odvajanja odpadnih voda</w:t>
      </w:r>
      <w:bookmarkEnd w:id="14"/>
    </w:p>
    <w:p w:rsidR="006F2E79" w:rsidRDefault="006F2E79" w:rsidP="006F2E79"/>
    <w:p w:rsidR="006F2E79" w:rsidRDefault="006F2E79" w:rsidP="006F2E79">
      <w:r>
        <w:t xml:space="preserve">V letu 2011 smo na IzVRS pripravili pripombe na osnutek Uredbe o </w:t>
      </w:r>
      <w:r w:rsidRPr="009E2616">
        <w:rPr>
          <w:rFonts w:cs="Tahoma"/>
        </w:rPr>
        <w:t>okoljski dajatvi za onesnaževanje okolja zaradi odvajanja odpadnih voda</w:t>
      </w:r>
      <w:r>
        <w:rPr>
          <w:rFonts w:cs="Tahoma"/>
        </w:rPr>
        <w:t xml:space="preserve"> (PRILOGA</w:t>
      </w:r>
      <w:r w:rsidR="00335FCD">
        <w:rPr>
          <w:rFonts w:cs="Tahoma"/>
        </w:rPr>
        <w:t xml:space="preserve"> VII</w:t>
      </w:r>
      <w:r>
        <w:rPr>
          <w:rFonts w:cs="Tahoma"/>
        </w:rPr>
        <w:t>).</w:t>
      </w:r>
      <w:r>
        <w:t xml:space="preserve"> </w:t>
      </w:r>
    </w:p>
    <w:p w:rsidR="006F2E79" w:rsidRDefault="006F2E79" w:rsidP="006F2E79"/>
    <w:p w:rsidR="006F2E79" w:rsidRDefault="006F2E79" w:rsidP="006F2E79">
      <w:r w:rsidRPr="009E2616">
        <w:rPr>
          <w:rFonts w:cs="Tahoma"/>
        </w:rPr>
        <w:t xml:space="preserve">V </w:t>
      </w:r>
      <w:r>
        <w:rPr>
          <w:rFonts w:cs="Tahoma"/>
        </w:rPr>
        <w:t xml:space="preserve">letu </w:t>
      </w:r>
      <w:r w:rsidRPr="009E2616">
        <w:rPr>
          <w:rFonts w:cs="Tahoma"/>
        </w:rPr>
        <w:t xml:space="preserve">2012 smo se sestali z </w:t>
      </w:r>
      <w:r w:rsidR="004A484C">
        <w:rPr>
          <w:rFonts w:cs="Tahoma"/>
        </w:rPr>
        <w:t xml:space="preserve">go. </w:t>
      </w:r>
      <w:r w:rsidRPr="009E2616">
        <w:rPr>
          <w:rFonts w:cs="Tahoma"/>
        </w:rPr>
        <w:t>Natašo Vodopivec</w:t>
      </w:r>
      <w:r>
        <w:rPr>
          <w:rFonts w:cs="Tahoma"/>
        </w:rPr>
        <w:t xml:space="preserve">, ki je </w:t>
      </w:r>
      <w:r w:rsidR="004A484C">
        <w:rPr>
          <w:rFonts w:cs="Tahoma"/>
        </w:rPr>
        <w:t xml:space="preserve">na MKO </w:t>
      </w:r>
      <w:r>
        <w:rPr>
          <w:rFonts w:cs="Tahoma"/>
        </w:rPr>
        <w:t>pripravljala uredbo</w:t>
      </w:r>
      <w:r w:rsidRPr="009E2616">
        <w:rPr>
          <w:rFonts w:cs="Tahoma"/>
        </w:rPr>
        <w:t xml:space="preserve"> in še enkrat preverili skladnost sprememb Uredbe o okoljski dajatvi za onesnaževanje okolja zaradi odvajanja odpadnih voda s PU NUV</w:t>
      </w:r>
      <w:r>
        <w:rPr>
          <w:rFonts w:cs="Tahoma"/>
        </w:rPr>
        <w:t xml:space="preserve"> (</w:t>
      </w:r>
      <w:r w:rsidR="006A366F">
        <w:rPr>
          <w:rFonts w:cs="Tahoma"/>
        </w:rPr>
        <w:t xml:space="preserve">zapisnik v prilogi: </w:t>
      </w:r>
      <w:r>
        <w:rPr>
          <w:rFonts w:cs="Tahoma"/>
        </w:rPr>
        <w:t>PRILOGA</w:t>
      </w:r>
      <w:r w:rsidR="00335FCD">
        <w:rPr>
          <w:rFonts w:cs="Tahoma"/>
        </w:rPr>
        <w:t xml:space="preserve"> VIII</w:t>
      </w:r>
      <w:r>
        <w:rPr>
          <w:rFonts w:cs="Tahoma"/>
        </w:rPr>
        <w:t>)</w:t>
      </w:r>
      <w:r w:rsidRPr="009E2616">
        <w:rPr>
          <w:rFonts w:cs="Tahoma"/>
        </w:rPr>
        <w:t xml:space="preserve">. </w:t>
      </w:r>
      <w:r>
        <w:rPr>
          <w:rFonts w:cs="Tahoma"/>
        </w:rPr>
        <w:t>Ugotovili smo, da se s</w:t>
      </w:r>
      <w:r>
        <w:t xml:space="preserve">premembe, ki jih je IzVRS predlagal glede zbiranja podatkov </w:t>
      </w:r>
      <w:r w:rsidRPr="006B1C53">
        <w:t>o onesnaževanj</w:t>
      </w:r>
      <w:r>
        <w:t>u</w:t>
      </w:r>
      <w:r w:rsidRPr="006B1C53">
        <w:t xml:space="preserve"> okolja zaradi odvajanja odpadnih voda</w:t>
      </w:r>
      <w:r>
        <w:t xml:space="preserve"> in plačilih za </w:t>
      </w:r>
      <w:r w:rsidRPr="006B1C53">
        <w:t>onesnaževanj</w:t>
      </w:r>
      <w:r>
        <w:t>e</w:t>
      </w:r>
      <w:r w:rsidRPr="006B1C53">
        <w:t xml:space="preserve"> </w:t>
      </w:r>
      <w:r>
        <w:t>nanašajo na bazo podatkov o emisijskem monitoringu, ki jo vodi ARSO. Gre predvsem za podatke o lokaciji posameznega i</w:t>
      </w:r>
      <w:r w:rsidR="006A366F">
        <w:t>ztoka, občine sedeža zavezancev in</w:t>
      </w:r>
      <w:r>
        <w:t xml:space="preserve"> dejavnosti zavezanca. </w:t>
      </w:r>
    </w:p>
    <w:p w:rsidR="006F2E79" w:rsidRDefault="006F2E79" w:rsidP="006F2E79"/>
    <w:p w:rsidR="006F2E79" w:rsidRPr="008E470C" w:rsidRDefault="006F2E79" w:rsidP="00335FCD">
      <w:pPr>
        <w:rPr>
          <w:rFonts w:cs="Tahoma"/>
        </w:rPr>
      </w:pPr>
      <w:r>
        <w:lastRenderedPageBreak/>
        <w:t xml:space="preserve">Da bi se seznanili z načinom zbiranja podatkov je bila </w:t>
      </w:r>
      <w:r w:rsidR="006A366F">
        <w:t xml:space="preserve">dne </w:t>
      </w:r>
      <w:r>
        <w:t xml:space="preserve">16.5.2012 organizirana predstavitev </w:t>
      </w:r>
      <w:r w:rsidRPr="009E2616">
        <w:rPr>
          <w:rFonts w:cs="Tahoma"/>
        </w:rPr>
        <w:t>baze podatkov o emisijskem monitoringu</w:t>
      </w:r>
      <w:r>
        <w:rPr>
          <w:rFonts w:cs="Tahoma"/>
        </w:rPr>
        <w:t>. Ugotovljeno je bilo naslednje</w:t>
      </w:r>
      <w:r>
        <w:t>:</w:t>
      </w:r>
    </w:p>
    <w:p w:rsidR="006F2E79" w:rsidRPr="008E470C" w:rsidRDefault="006F2E79" w:rsidP="00335FCD">
      <w:pPr>
        <w:pStyle w:val="ListParagraph"/>
        <w:numPr>
          <w:ilvl w:val="0"/>
          <w:numId w:val="36"/>
        </w:numPr>
        <w:spacing w:after="0" w:line="240" w:lineRule="auto"/>
        <w:ind w:left="567" w:hanging="567"/>
        <w:jc w:val="both"/>
        <w:rPr>
          <w:rFonts w:ascii="Tahoma" w:eastAsia="Times New Roman" w:hAnsi="Tahoma" w:cs="Tahoma"/>
          <w:szCs w:val="24"/>
          <w:lang w:eastAsia="sl-SI"/>
        </w:rPr>
      </w:pPr>
      <w:r w:rsidRPr="008E470C">
        <w:rPr>
          <w:rFonts w:ascii="Tahoma" w:eastAsia="Times New Roman" w:hAnsi="Tahoma" w:cs="Tahoma"/>
          <w:szCs w:val="24"/>
          <w:lang w:eastAsia="sl-SI"/>
        </w:rPr>
        <w:t xml:space="preserve">podatki o iztokih so geolocirani, </w:t>
      </w:r>
    </w:p>
    <w:p w:rsidR="006F2E79" w:rsidRPr="008E470C" w:rsidRDefault="006F2E79" w:rsidP="00335FCD">
      <w:pPr>
        <w:pStyle w:val="ListParagraph"/>
        <w:numPr>
          <w:ilvl w:val="0"/>
          <w:numId w:val="36"/>
        </w:numPr>
        <w:spacing w:after="0" w:line="240" w:lineRule="auto"/>
        <w:ind w:left="567" w:hanging="567"/>
        <w:jc w:val="both"/>
        <w:rPr>
          <w:rFonts w:ascii="Tahoma" w:eastAsia="Times New Roman" w:hAnsi="Tahoma" w:cs="Tahoma"/>
          <w:szCs w:val="24"/>
          <w:lang w:eastAsia="sl-SI"/>
        </w:rPr>
      </w:pPr>
      <w:r w:rsidRPr="008E470C">
        <w:rPr>
          <w:rFonts w:ascii="Tahoma" w:eastAsia="Times New Roman" w:hAnsi="Tahoma" w:cs="Tahoma"/>
          <w:szCs w:val="24"/>
          <w:lang w:eastAsia="sl-SI"/>
        </w:rPr>
        <w:t xml:space="preserve">za vsak iztok je prikazan izračun </w:t>
      </w:r>
      <w:r w:rsidR="001808A7">
        <w:rPr>
          <w:rFonts w:ascii="Tahoma" w:eastAsia="Times New Roman" w:hAnsi="Tahoma" w:cs="Tahoma"/>
          <w:szCs w:val="24"/>
          <w:lang w:eastAsia="sl-SI"/>
        </w:rPr>
        <w:t>Enote obremen</w:t>
      </w:r>
      <w:r w:rsidR="00DC1C8D">
        <w:rPr>
          <w:rFonts w:ascii="Tahoma" w:eastAsia="Times New Roman" w:hAnsi="Tahoma" w:cs="Tahoma"/>
          <w:szCs w:val="24"/>
          <w:lang w:eastAsia="sl-SI"/>
        </w:rPr>
        <w:t>i</w:t>
      </w:r>
      <w:r w:rsidR="001808A7">
        <w:rPr>
          <w:rFonts w:ascii="Tahoma" w:eastAsia="Times New Roman" w:hAnsi="Tahoma" w:cs="Tahoma"/>
          <w:szCs w:val="24"/>
          <w:lang w:eastAsia="sl-SI"/>
        </w:rPr>
        <w:t>t</w:t>
      </w:r>
      <w:r w:rsidR="00DC1C8D">
        <w:rPr>
          <w:rFonts w:ascii="Tahoma" w:eastAsia="Times New Roman" w:hAnsi="Tahoma" w:cs="Tahoma"/>
          <w:szCs w:val="24"/>
          <w:lang w:eastAsia="sl-SI"/>
        </w:rPr>
        <w:t xml:space="preserve">ve (v nadaljevanju </w:t>
      </w:r>
      <w:r w:rsidRPr="008E470C">
        <w:rPr>
          <w:rFonts w:ascii="Tahoma" w:eastAsia="Times New Roman" w:hAnsi="Tahoma" w:cs="Tahoma"/>
          <w:szCs w:val="24"/>
          <w:lang w:eastAsia="sl-SI"/>
        </w:rPr>
        <w:t>EO</w:t>
      </w:r>
      <w:r w:rsidR="00DC1C8D">
        <w:rPr>
          <w:rFonts w:ascii="Tahoma" w:eastAsia="Times New Roman" w:hAnsi="Tahoma" w:cs="Tahoma"/>
          <w:szCs w:val="24"/>
          <w:lang w:eastAsia="sl-SI"/>
        </w:rPr>
        <w:t>)</w:t>
      </w:r>
      <w:r w:rsidRPr="008E470C">
        <w:rPr>
          <w:rFonts w:ascii="Tahoma" w:eastAsia="Times New Roman" w:hAnsi="Tahoma" w:cs="Tahoma"/>
          <w:szCs w:val="24"/>
          <w:lang w:eastAsia="sl-SI"/>
        </w:rPr>
        <w:t xml:space="preserve">, </w:t>
      </w:r>
    </w:p>
    <w:p w:rsidR="006F2E79" w:rsidRPr="008E470C" w:rsidRDefault="006F2E79" w:rsidP="00335FCD">
      <w:pPr>
        <w:pStyle w:val="ListParagraph"/>
        <w:numPr>
          <w:ilvl w:val="0"/>
          <w:numId w:val="36"/>
        </w:numPr>
        <w:spacing w:after="0" w:line="240" w:lineRule="auto"/>
        <w:ind w:left="567" w:hanging="567"/>
        <w:jc w:val="both"/>
        <w:rPr>
          <w:rFonts w:ascii="Tahoma" w:eastAsia="Times New Roman" w:hAnsi="Tahoma" w:cs="Tahoma"/>
          <w:szCs w:val="24"/>
          <w:lang w:eastAsia="sl-SI"/>
        </w:rPr>
      </w:pPr>
      <w:r>
        <w:rPr>
          <w:rFonts w:ascii="Tahoma" w:eastAsia="Times New Roman" w:hAnsi="Tahoma" w:cs="Tahoma"/>
          <w:szCs w:val="24"/>
          <w:lang w:eastAsia="sl-SI"/>
        </w:rPr>
        <w:t>dejavnost (</w:t>
      </w:r>
      <w:r w:rsidRPr="008E470C">
        <w:rPr>
          <w:rFonts w:ascii="Tahoma" w:eastAsia="Times New Roman" w:hAnsi="Tahoma" w:cs="Tahoma"/>
          <w:szCs w:val="24"/>
          <w:lang w:eastAsia="sl-SI"/>
        </w:rPr>
        <w:t>SKD</w:t>
      </w:r>
      <w:r>
        <w:rPr>
          <w:rFonts w:ascii="Tahoma" w:eastAsia="Times New Roman" w:hAnsi="Tahoma" w:cs="Tahoma"/>
          <w:szCs w:val="24"/>
          <w:lang w:eastAsia="sl-SI"/>
        </w:rPr>
        <w:t>)</w:t>
      </w:r>
      <w:r w:rsidRPr="008E470C">
        <w:rPr>
          <w:rFonts w:ascii="Tahoma" w:eastAsia="Times New Roman" w:hAnsi="Tahoma" w:cs="Tahoma"/>
          <w:szCs w:val="24"/>
          <w:lang w:eastAsia="sl-SI"/>
        </w:rPr>
        <w:t xml:space="preserve"> </w:t>
      </w:r>
      <w:r>
        <w:rPr>
          <w:rFonts w:ascii="Tahoma" w:eastAsia="Times New Roman" w:hAnsi="Tahoma" w:cs="Tahoma"/>
          <w:szCs w:val="24"/>
          <w:lang w:eastAsia="sl-SI"/>
        </w:rPr>
        <w:t xml:space="preserve">je podana </w:t>
      </w:r>
      <w:r w:rsidRPr="008E470C">
        <w:rPr>
          <w:rFonts w:ascii="Tahoma" w:eastAsia="Times New Roman" w:hAnsi="Tahoma" w:cs="Tahoma"/>
          <w:szCs w:val="24"/>
          <w:lang w:eastAsia="sl-SI"/>
        </w:rPr>
        <w:t>na zavezanca natančno (ne na iztok) glede na poro</w:t>
      </w:r>
      <w:r>
        <w:rPr>
          <w:rFonts w:ascii="Tahoma" w:eastAsia="Times New Roman" w:hAnsi="Tahoma" w:cs="Tahoma"/>
          <w:szCs w:val="24"/>
          <w:lang w:eastAsia="sl-SI"/>
        </w:rPr>
        <w:t xml:space="preserve">čano šifro dejavnosti zavezanca </w:t>
      </w:r>
      <w:r w:rsidRPr="008E470C">
        <w:rPr>
          <w:rFonts w:ascii="Tahoma" w:eastAsia="Times New Roman" w:hAnsi="Tahoma" w:cs="Tahoma"/>
          <w:szCs w:val="24"/>
          <w:lang w:eastAsia="sl-SI"/>
        </w:rPr>
        <w:t xml:space="preserve">in </w:t>
      </w:r>
      <w:r>
        <w:rPr>
          <w:rFonts w:ascii="Tahoma" w:eastAsia="Times New Roman" w:hAnsi="Tahoma" w:cs="Tahoma"/>
          <w:szCs w:val="24"/>
          <w:lang w:eastAsia="sl-SI"/>
        </w:rPr>
        <w:t>dejavnost (</w:t>
      </w:r>
      <w:r w:rsidRPr="008E470C">
        <w:rPr>
          <w:rFonts w:ascii="Tahoma" w:eastAsia="Times New Roman" w:hAnsi="Tahoma" w:cs="Tahoma"/>
          <w:szCs w:val="24"/>
          <w:lang w:eastAsia="sl-SI"/>
        </w:rPr>
        <w:t>SKD</w:t>
      </w:r>
      <w:r>
        <w:rPr>
          <w:rFonts w:ascii="Tahoma" w:eastAsia="Times New Roman" w:hAnsi="Tahoma" w:cs="Tahoma"/>
          <w:szCs w:val="24"/>
          <w:lang w:eastAsia="sl-SI"/>
        </w:rPr>
        <w:t>)</w:t>
      </w:r>
      <w:r w:rsidRPr="008E470C">
        <w:rPr>
          <w:rFonts w:ascii="Tahoma" w:eastAsia="Times New Roman" w:hAnsi="Tahoma" w:cs="Tahoma"/>
          <w:szCs w:val="24"/>
          <w:lang w:eastAsia="sl-SI"/>
        </w:rPr>
        <w:t>, ki jo določijo strokovnjaki na ARSO – prevladujoča dejavnost izmed dejavnosti za katere je po</w:t>
      </w:r>
      <w:bookmarkStart w:id="15" w:name="_GoBack"/>
      <w:bookmarkEnd w:id="15"/>
      <w:r w:rsidRPr="008E470C">
        <w:rPr>
          <w:rFonts w:ascii="Tahoma" w:eastAsia="Times New Roman" w:hAnsi="Tahoma" w:cs="Tahoma"/>
          <w:szCs w:val="24"/>
          <w:lang w:eastAsia="sl-SI"/>
        </w:rPr>
        <w:t>djetje registrirano, ki po oceni ARSO povzroča onesnaževanje</w:t>
      </w:r>
      <w:r w:rsidR="006A366F">
        <w:rPr>
          <w:rFonts w:ascii="Tahoma" w:eastAsia="Times New Roman" w:hAnsi="Tahoma" w:cs="Tahoma"/>
          <w:szCs w:val="24"/>
          <w:lang w:eastAsia="sl-SI"/>
        </w:rPr>
        <w:t>,</w:t>
      </w:r>
    </w:p>
    <w:p w:rsidR="006F2E79" w:rsidRPr="00DC1C8D" w:rsidRDefault="006F2E79" w:rsidP="00335FCD">
      <w:pPr>
        <w:pStyle w:val="ListParagraph"/>
        <w:numPr>
          <w:ilvl w:val="0"/>
          <w:numId w:val="36"/>
        </w:numPr>
        <w:spacing w:after="0" w:line="240" w:lineRule="auto"/>
        <w:ind w:left="567" w:hanging="567"/>
        <w:jc w:val="both"/>
        <w:rPr>
          <w:rFonts w:ascii="Tahoma" w:eastAsia="Times New Roman" w:hAnsi="Tahoma" w:cs="Tahoma"/>
          <w:szCs w:val="24"/>
          <w:lang w:eastAsia="sl-SI"/>
        </w:rPr>
      </w:pPr>
      <w:r>
        <w:rPr>
          <w:rFonts w:ascii="Tahoma" w:eastAsia="Times New Roman" w:hAnsi="Tahoma" w:cs="Tahoma"/>
          <w:szCs w:val="24"/>
          <w:lang w:eastAsia="sl-SI"/>
        </w:rPr>
        <w:t>p</w:t>
      </w:r>
      <w:r w:rsidRPr="008E470C">
        <w:rPr>
          <w:rFonts w:ascii="Tahoma" w:eastAsia="Times New Roman" w:hAnsi="Tahoma" w:cs="Tahoma"/>
          <w:szCs w:val="24"/>
          <w:lang w:eastAsia="sl-SI"/>
        </w:rPr>
        <w:t>odatk</w:t>
      </w:r>
      <w:r>
        <w:rPr>
          <w:rFonts w:ascii="Tahoma" w:eastAsia="Times New Roman" w:hAnsi="Tahoma" w:cs="Tahoma"/>
          <w:szCs w:val="24"/>
          <w:lang w:eastAsia="sl-SI"/>
        </w:rPr>
        <w:t>e</w:t>
      </w:r>
      <w:r w:rsidRPr="008E470C">
        <w:rPr>
          <w:rFonts w:ascii="Tahoma" w:eastAsia="Times New Roman" w:hAnsi="Tahoma" w:cs="Tahoma"/>
          <w:szCs w:val="24"/>
          <w:lang w:eastAsia="sl-SI"/>
        </w:rPr>
        <w:t xml:space="preserve"> o količinah odpadne vode</w:t>
      </w:r>
      <w:r>
        <w:rPr>
          <w:rFonts w:ascii="Tahoma" w:eastAsia="Times New Roman" w:hAnsi="Tahoma" w:cs="Tahoma"/>
          <w:szCs w:val="24"/>
          <w:lang w:eastAsia="sl-SI"/>
        </w:rPr>
        <w:t xml:space="preserve"> zbira</w:t>
      </w:r>
      <w:r w:rsidRPr="008E470C">
        <w:rPr>
          <w:rFonts w:ascii="Tahoma" w:eastAsia="Times New Roman" w:hAnsi="Tahoma" w:cs="Tahoma"/>
          <w:szCs w:val="24"/>
          <w:lang w:eastAsia="sl-SI"/>
        </w:rPr>
        <w:t xml:space="preserve"> SURS </w:t>
      </w:r>
      <w:r w:rsidRPr="00DC1C8D">
        <w:rPr>
          <w:rFonts w:ascii="Tahoma" w:eastAsia="Times New Roman" w:hAnsi="Tahoma" w:cs="Tahoma"/>
          <w:szCs w:val="24"/>
          <w:lang w:eastAsia="sl-SI"/>
        </w:rPr>
        <w:t xml:space="preserve">(ARSO zbira podatke le za </w:t>
      </w:r>
      <w:r w:rsidR="009B11AD" w:rsidRPr="00DC1C8D">
        <w:rPr>
          <w:rFonts w:ascii="Tahoma" w:eastAsia="Times New Roman" w:hAnsi="Tahoma" w:cs="Tahoma"/>
          <w:szCs w:val="24"/>
          <w:lang w:eastAsia="sl-SI"/>
        </w:rPr>
        <w:t>iztoke</w:t>
      </w:r>
      <w:r w:rsidRPr="00DC1C8D">
        <w:rPr>
          <w:rFonts w:ascii="Tahoma" w:eastAsia="Times New Roman" w:hAnsi="Tahoma" w:cs="Tahoma"/>
          <w:szCs w:val="24"/>
          <w:lang w:eastAsia="sl-SI"/>
        </w:rPr>
        <w:t xml:space="preserve"> </w:t>
      </w:r>
      <w:r w:rsidR="00561C23" w:rsidRPr="00DC1C8D">
        <w:rPr>
          <w:rFonts w:ascii="Tahoma" w:eastAsia="Times New Roman" w:hAnsi="Tahoma" w:cs="Tahoma"/>
          <w:szCs w:val="24"/>
          <w:lang w:eastAsia="sl-SI"/>
        </w:rPr>
        <w:t>s preseženimi</w:t>
      </w:r>
      <w:r w:rsidR="009B11AD" w:rsidRPr="00DC1C8D">
        <w:rPr>
          <w:rFonts w:ascii="Tahoma" w:eastAsia="Times New Roman" w:hAnsi="Tahoma" w:cs="Tahoma"/>
          <w:szCs w:val="24"/>
          <w:lang w:eastAsia="sl-SI"/>
        </w:rPr>
        <w:t xml:space="preserve"> </w:t>
      </w:r>
      <w:r w:rsidR="00561C23" w:rsidRPr="00DC1C8D">
        <w:rPr>
          <w:rFonts w:ascii="Tahoma" w:eastAsia="Times New Roman" w:hAnsi="Tahoma" w:cs="Tahoma"/>
          <w:szCs w:val="24"/>
          <w:lang w:eastAsia="sl-SI"/>
        </w:rPr>
        <w:t>vrednostmi</w:t>
      </w:r>
      <w:r w:rsidR="009B11AD" w:rsidRPr="00DC1C8D">
        <w:rPr>
          <w:rFonts w:ascii="Tahoma" w:eastAsia="Times New Roman" w:hAnsi="Tahoma" w:cs="Tahoma"/>
          <w:szCs w:val="24"/>
          <w:lang w:eastAsia="sl-SI"/>
        </w:rPr>
        <w:t>)</w:t>
      </w:r>
      <w:r w:rsidR="006A366F" w:rsidRPr="00DC1C8D">
        <w:rPr>
          <w:rFonts w:ascii="Tahoma" w:eastAsia="Times New Roman" w:hAnsi="Tahoma" w:cs="Tahoma"/>
          <w:szCs w:val="24"/>
          <w:lang w:eastAsia="sl-SI"/>
        </w:rPr>
        <w:t>,</w:t>
      </w:r>
    </w:p>
    <w:p w:rsidR="006F2E79" w:rsidRPr="008E470C" w:rsidRDefault="006F2E79" w:rsidP="00335FCD">
      <w:pPr>
        <w:pStyle w:val="ListParagraph"/>
        <w:numPr>
          <w:ilvl w:val="0"/>
          <w:numId w:val="36"/>
        </w:numPr>
        <w:spacing w:after="0" w:line="240" w:lineRule="auto"/>
        <w:ind w:left="567" w:hanging="567"/>
        <w:jc w:val="both"/>
        <w:rPr>
          <w:rFonts w:ascii="Tahoma" w:eastAsia="Times New Roman" w:hAnsi="Tahoma" w:cs="Tahoma"/>
          <w:szCs w:val="24"/>
          <w:lang w:eastAsia="sl-SI"/>
        </w:rPr>
      </w:pPr>
      <w:r w:rsidRPr="008E470C">
        <w:rPr>
          <w:rFonts w:ascii="Tahoma" w:eastAsia="Times New Roman" w:hAnsi="Tahoma" w:cs="Tahoma"/>
          <w:szCs w:val="24"/>
          <w:lang w:eastAsia="sl-SI"/>
        </w:rPr>
        <w:t xml:space="preserve">EO niso </w:t>
      </w:r>
      <w:r>
        <w:rPr>
          <w:rFonts w:ascii="Tahoma" w:eastAsia="Times New Roman" w:hAnsi="Tahoma" w:cs="Tahoma"/>
          <w:szCs w:val="24"/>
          <w:lang w:eastAsia="sl-SI"/>
        </w:rPr>
        <w:t>najboljši</w:t>
      </w:r>
      <w:r w:rsidRPr="008E470C">
        <w:rPr>
          <w:rFonts w:ascii="Tahoma" w:eastAsia="Times New Roman" w:hAnsi="Tahoma" w:cs="Tahoma"/>
          <w:szCs w:val="24"/>
          <w:lang w:eastAsia="sl-SI"/>
        </w:rPr>
        <w:t xml:space="preserve"> kazalec o tem, koliko dejavnost obremenjuje vode (EO se izračunajo </w:t>
      </w:r>
      <w:r w:rsidR="006A366F">
        <w:rPr>
          <w:rFonts w:ascii="Tahoma" w:eastAsia="Times New Roman" w:hAnsi="Tahoma" w:cs="Tahoma"/>
          <w:szCs w:val="24"/>
          <w:lang w:eastAsia="sl-SI"/>
        </w:rPr>
        <w:t xml:space="preserve">na način, predpisan v </w:t>
      </w:r>
      <w:r w:rsidR="006A366F" w:rsidRPr="00B027A5">
        <w:rPr>
          <w:rFonts w:ascii="Tahoma" w:eastAsia="Times New Roman" w:hAnsi="Tahoma" w:cs="Tahoma"/>
          <w:szCs w:val="24"/>
          <w:lang w:eastAsia="sl-SI"/>
        </w:rPr>
        <w:t>Uredbi o okoljski dajatvi</w:t>
      </w:r>
      <w:r w:rsidR="00B027A5">
        <w:rPr>
          <w:rFonts w:ascii="Tahoma" w:eastAsia="Times New Roman" w:hAnsi="Tahoma" w:cs="Tahoma"/>
          <w:szCs w:val="24"/>
          <w:lang w:eastAsia="sl-SI"/>
        </w:rPr>
        <w:t xml:space="preserve"> za onesnaževanje okolja zaradi odvajanja odpadnih voda (Ur.l. RS, št. </w:t>
      </w:r>
      <w:r w:rsidR="00F96FDB">
        <w:rPr>
          <w:rFonts w:ascii="Tahoma" w:eastAsia="Times New Roman" w:hAnsi="Tahoma" w:cs="Tahoma"/>
          <w:szCs w:val="24"/>
          <w:lang w:eastAsia="sl-SI"/>
        </w:rPr>
        <w:t>80</w:t>
      </w:r>
      <w:r w:rsidR="00B027A5">
        <w:rPr>
          <w:rFonts w:ascii="Tahoma" w:eastAsia="Times New Roman" w:hAnsi="Tahoma" w:cs="Tahoma"/>
          <w:szCs w:val="24"/>
          <w:lang w:eastAsia="sl-SI"/>
        </w:rPr>
        <w:t>/20</w:t>
      </w:r>
      <w:r w:rsidR="00F96FDB">
        <w:rPr>
          <w:rFonts w:ascii="Tahoma" w:eastAsia="Times New Roman" w:hAnsi="Tahoma" w:cs="Tahoma"/>
          <w:szCs w:val="24"/>
          <w:lang w:eastAsia="sl-SI"/>
        </w:rPr>
        <w:t>12</w:t>
      </w:r>
      <w:r w:rsidR="00B027A5">
        <w:rPr>
          <w:rFonts w:ascii="Tahoma" w:eastAsia="Times New Roman" w:hAnsi="Tahoma" w:cs="Tahoma"/>
          <w:szCs w:val="24"/>
          <w:lang w:eastAsia="sl-SI"/>
        </w:rPr>
        <w:t>)</w:t>
      </w:r>
      <w:r w:rsidRPr="008E470C">
        <w:rPr>
          <w:rFonts w:ascii="Tahoma" w:eastAsia="Times New Roman" w:hAnsi="Tahoma" w:cs="Tahoma"/>
          <w:szCs w:val="24"/>
          <w:lang w:eastAsia="sl-SI"/>
        </w:rPr>
        <w:t xml:space="preserve"> in </w:t>
      </w:r>
      <w:r w:rsidR="006A366F">
        <w:rPr>
          <w:rFonts w:ascii="Tahoma" w:eastAsia="Times New Roman" w:hAnsi="Tahoma" w:cs="Tahoma"/>
          <w:szCs w:val="24"/>
          <w:lang w:eastAsia="sl-SI"/>
        </w:rPr>
        <w:t xml:space="preserve">to samo za </w:t>
      </w:r>
      <w:r w:rsidRPr="008E470C">
        <w:rPr>
          <w:rFonts w:ascii="Tahoma" w:eastAsia="Times New Roman" w:hAnsi="Tahoma" w:cs="Tahoma"/>
          <w:szCs w:val="24"/>
          <w:lang w:eastAsia="sl-SI"/>
        </w:rPr>
        <w:t xml:space="preserve">koncentracije snovi </w:t>
      </w:r>
      <w:r w:rsidR="006A366F">
        <w:rPr>
          <w:rFonts w:ascii="Tahoma" w:eastAsia="Times New Roman" w:hAnsi="Tahoma" w:cs="Tahoma"/>
          <w:szCs w:val="24"/>
          <w:lang w:eastAsia="sl-SI"/>
        </w:rPr>
        <w:t>iz</w:t>
      </w:r>
      <w:r w:rsidRPr="008E470C">
        <w:rPr>
          <w:rFonts w:ascii="Tahoma" w:eastAsia="Times New Roman" w:hAnsi="Tahoma" w:cs="Tahoma"/>
          <w:szCs w:val="24"/>
          <w:lang w:eastAsia="sl-SI"/>
        </w:rPr>
        <w:t xml:space="preserve"> uredb</w:t>
      </w:r>
      <w:r w:rsidR="006A366F">
        <w:rPr>
          <w:rFonts w:ascii="Tahoma" w:eastAsia="Times New Roman" w:hAnsi="Tahoma" w:cs="Tahoma"/>
          <w:szCs w:val="24"/>
          <w:lang w:eastAsia="sl-SI"/>
        </w:rPr>
        <w:t>e</w:t>
      </w:r>
      <w:r w:rsidRPr="008E470C">
        <w:rPr>
          <w:rFonts w:ascii="Tahoma" w:eastAsia="Times New Roman" w:hAnsi="Tahoma" w:cs="Tahoma"/>
          <w:szCs w:val="24"/>
          <w:lang w:eastAsia="sl-SI"/>
        </w:rPr>
        <w:t>, onesnaž</w:t>
      </w:r>
      <w:r w:rsidR="006A366F">
        <w:rPr>
          <w:rFonts w:ascii="Tahoma" w:eastAsia="Times New Roman" w:hAnsi="Tahoma" w:cs="Tahoma"/>
          <w:szCs w:val="24"/>
          <w:lang w:eastAsia="sl-SI"/>
        </w:rPr>
        <w:t>evanje</w:t>
      </w:r>
      <w:r w:rsidRPr="008E470C">
        <w:rPr>
          <w:rFonts w:ascii="Tahoma" w:eastAsia="Times New Roman" w:hAnsi="Tahoma" w:cs="Tahoma"/>
          <w:szCs w:val="24"/>
          <w:lang w:eastAsia="sl-SI"/>
        </w:rPr>
        <w:t xml:space="preserve"> </w:t>
      </w:r>
      <w:r w:rsidR="006A366F">
        <w:rPr>
          <w:rFonts w:ascii="Tahoma" w:eastAsia="Times New Roman" w:hAnsi="Tahoma" w:cs="Tahoma"/>
          <w:szCs w:val="24"/>
          <w:lang w:eastAsia="sl-SI"/>
        </w:rPr>
        <w:t>s</w:t>
      </w:r>
      <w:r w:rsidRPr="008E470C">
        <w:rPr>
          <w:rFonts w:ascii="Tahoma" w:eastAsia="Times New Roman" w:hAnsi="Tahoma" w:cs="Tahoma"/>
          <w:szCs w:val="24"/>
          <w:lang w:eastAsia="sl-SI"/>
        </w:rPr>
        <w:t xml:space="preserve"> snovjo, ki je v uredbi ni, </w:t>
      </w:r>
      <w:r w:rsidR="006A366F">
        <w:rPr>
          <w:rFonts w:ascii="Tahoma" w:eastAsia="Times New Roman" w:hAnsi="Tahoma" w:cs="Tahoma"/>
          <w:szCs w:val="24"/>
          <w:lang w:eastAsia="sl-SI"/>
        </w:rPr>
        <w:t>se ne odraža v</w:t>
      </w:r>
      <w:r w:rsidRPr="008E470C">
        <w:rPr>
          <w:rFonts w:ascii="Tahoma" w:eastAsia="Times New Roman" w:hAnsi="Tahoma" w:cs="Tahoma"/>
          <w:szCs w:val="24"/>
          <w:lang w:eastAsia="sl-SI"/>
        </w:rPr>
        <w:t xml:space="preserve"> EO</w:t>
      </w:r>
      <w:r>
        <w:rPr>
          <w:rFonts w:ascii="Tahoma" w:eastAsia="Times New Roman" w:hAnsi="Tahoma" w:cs="Tahoma"/>
          <w:szCs w:val="24"/>
          <w:lang w:eastAsia="sl-SI"/>
        </w:rPr>
        <w:t>)</w:t>
      </w:r>
      <w:r w:rsidR="006A366F">
        <w:rPr>
          <w:rFonts w:ascii="Tahoma" w:eastAsia="Times New Roman" w:hAnsi="Tahoma" w:cs="Tahoma"/>
          <w:szCs w:val="24"/>
          <w:lang w:eastAsia="sl-SI"/>
        </w:rPr>
        <w:t>,</w:t>
      </w:r>
    </w:p>
    <w:p w:rsidR="006F2E79" w:rsidRPr="008E470C" w:rsidRDefault="006A366F" w:rsidP="00335FCD">
      <w:pPr>
        <w:pStyle w:val="ListParagraph"/>
        <w:numPr>
          <w:ilvl w:val="0"/>
          <w:numId w:val="36"/>
        </w:numPr>
        <w:spacing w:after="0" w:line="240" w:lineRule="auto"/>
        <w:ind w:left="567" w:hanging="567"/>
        <w:jc w:val="both"/>
        <w:rPr>
          <w:rFonts w:ascii="Tahoma" w:eastAsia="Times New Roman" w:hAnsi="Tahoma" w:cs="Tahoma"/>
          <w:szCs w:val="24"/>
          <w:lang w:eastAsia="sl-SI"/>
        </w:rPr>
      </w:pPr>
      <w:r>
        <w:rPr>
          <w:rFonts w:ascii="Tahoma" w:eastAsia="Times New Roman" w:hAnsi="Tahoma" w:cs="Tahoma"/>
          <w:szCs w:val="24"/>
          <w:lang w:eastAsia="sl-SI"/>
        </w:rPr>
        <w:t>p</w:t>
      </w:r>
      <w:r w:rsidR="006F2E79" w:rsidRPr="008E470C">
        <w:rPr>
          <w:rFonts w:ascii="Tahoma" w:eastAsia="Times New Roman" w:hAnsi="Tahoma" w:cs="Tahoma"/>
          <w:szCs w:val="24"/>
          <w:lang w:eastAsia="sl-SI"/>
        </w:rPr>
        <w:t>reseganje dovoljenih vrednosti je razvidno iz enot emisije in ne iz EO</w:t>
      </w:r>
      <w:r>
        <w:rPr>
          <w:rFonts w:ascii="Tahoma" w:eastAsia="Times New Roman" w:hAnsi="Tahoma" w:cs="Tahoma"/>
          <w:szCs w:val="24"/>
          <w:lang w:eastAsia="sl-SI"/>
        </w:rPr>
        <w:t xml:space="preserve"> in</w:t>
      </w:r>
    </w:p>
    <w:p w:rsidR="006F2E79" w:rsidRPr="008E470C" w:rsidRDefault="006F2E79" w:rsidP="00335FCD">
      <w:pPr>
        <w:pStyle w:val="ListParagraph"/>
        <w:numPr>
          <w:ilvl w:val="0"/>
          <w:numId w:val="36"/>
        </w:numPr>
        <w:spacing w:after="0" w:line="240" w:lineRule="auto"/>
        <w:ind w:left="567" w:hanging="567"/>
        <w:jc w:val="both"/>
        <w:rPr>
          <w:rFonts w:ascii="Tahoma" w:eastAsia="Times New Roman" w:hAnsi="Tahoma" w:cs="Tahoma"/>
          <w:szCs w:val="24"/>
          <w:lang w:eastAsia="sl-SI"/>
        </w:rPr>
      </w:pPr>
      <w:r w:rsidRPr="008E470C">
        <w:rPr>
          <w:rFonts w:ascii="Tahoma" w:eastAsia="Times New Roman" w:hAnsi="Tahoma" w:cs="Tahoma"/>
          <w:szCs w:val="24"/>
          <w:lang w:eastAsia="sl-SI"/>
        </w:rPr>
        <w:t xml:space="preserve">EO tudi niso odvisne od </w:t>
      </w:r>
      <w:r>
        <w:rPr>
          <w:rFonts w:ascii="Tahoma" w:eastAsia="Times New Roman" w:hAnsi="Tahoma" w:cs="Tahoma"/>
          <w:szCs w:val="24"/>
          <w:lang w:eastAsia="sl-SI"/>
        </w:rPr>
        <w:t xml:space="preserve">samočistilne </w:t>
      </w:r>
      <w:r w:rsidRPr="008E470C">
        <w:rPr>
          <w:rFonts w:ascii="Tahoma" w:eastAsia="Times New Roman" w:hAnsi="Tahoma" w:cs="Tahoma"/>
          <w:szCs w:val="24"/>
          <w:lang w:eastAsia="sl-SI"/>
        </w:rPr>
        <w:t>sposobnosti vodotoka</w:t>
      </w:r>
      <w:r>
        <w:rPr>
          <w:rFonts w:ascii="Tahoma" w:eastAsia="Times New Roman" w:hAnsi="Tahoma" w:cs="Tahoma"/>
          <w:szCs w:val="24"/>
          <w:lang w:eastAsia="sl-SI"/>
        </w:rPr>
        <w:t>.</w:t>
      </w:r>
    </w:p>
    <w:p w:rsidR="006F2E79" w:rsidRDefault="006F2E79" w:rsidP="006F2E79">
      <w:pPr>
        <w:rPr>
          <w:rFonts w:cs="Tahoma"/>
        </w:rPr>
      </w:pPr>
    </w:p>
    <w:p w:rsidR="006F2E79" w:rsidRDefault="006F2E79" w:rsidP="006F2E79">
      <w:pPr>
        <w:rPr>
          <w:rFonts w:cs="Tahoma"/>
        </w:rPr>
      </w:pPr>
      <w:r>
        <w:rPr>
          <w:rFonts w:cs="Tahoma"/>
        </w:rPr>
        <w:t>Ugotovljeno je bilo, da</w:t>
      </w:r>
      <w:r w:rsidRPr="00FF3FB1">
        <w:rPr>
          <w:rFonts w:cs="Tahoma"/>
        </w:rPr>
        <w:t xml:space="preserve"> </w:t>
      </w:r>
      <w:r>
        <w:rPr>
          <w:rFonts w:cs="Tahoma"/>
        </w:rPr>
        <w:t xml:space="preserve">spremembe baze niso potrebne. </w:t>
      </w:r>
      <w:r w:rsidR="006A366F">
        <w:rPr>
          <w:rFonts w:cs="Tahoma"/>
        </w:rPr>
        <w:t>Je pa v prihodnosti potrebno</w:t>
      </w:r>
      <w:r>
        <w:rPr>
          <w:rFonts w:cs="Tahoma"/>
        </w:rPr>
        <w:t xml:space="preserve"> bazo podatkov o emisijskem monitoringu povezati s podatkovno bazo o obračunu in plačilih okoljske dajatve, ki jo vodi CURS.</w:t>
      </w:r>
    </w:p>
    <w:p w:rsidR="006F2E79" w:rsidRDefault="006F2E79" w:rsidP="006F2E79">
      <w:pPr>
        <w:rPr>
          <w:rFonts w:cs="Tahoma"/>
        </w:rPr>
      </w:pPr>
    </w:p>
    <w:p w:rsidR="009B11AD" w:rsidRDefault="009B11AD" w:rsidP="006F2E79">
      <w:pPr>
        <w:rPr>
          <w:rFonts w:cs="Tahoma"/>
        </w:rPr>
      </w:pPr>
    </w:p>
    <w:p w:rsidR="006F2E79" w:rsidRDefault="006F2E79" w:rsidP="006F2E79">
      <w:pPr>
        <w:pStyle w:val="Heading2"/>
      </w:pPr>
      <w:bookmarkStart w:id="16" w:name="_Toc343088964"/>
      <w:r>
        <w:t>Baza podatkov o okoljski dajatvi zaradi odvajanja odpadnih voda CURS</w:t>
      </w:r>
      <w:bookmarkEnd w:id="16"/>
    </w:p>
    <w:p w:rsidR="006F2E79" w:rsidRDefault="006F2E79" w:rsidP="006F2E79"/>
    <w:p w:rsidR="006F2E79" w:rsidRDefault="006F2E79" w:rsidP="006F2E79">
      <w:r w:rsidRPr="00262205">
        <w:t>30. 10. 2012</w:t>
      </w:r>
      <w:r>
        <w:t xml:space="preserve"> je CURS v okviru p</w:t>
      </w:r>
      <w:r w:rsidRPr="00262205">
        <w:t>oročanj</w:t>
      </w:r>
      <w:r>
        <w:t>a</w:t>
      </w:r>
      <w:r w:rsidRPr="00262205">
        <w:t xml:space="preserve"> o izvajanju Programa ukrepov upravljanja voda 2011-2012 </w:t>
      </w:r>
      <w:r>
        <w:t xml:space="preserve">na MKO posredoval podatke o okoljski dajatvi </w:t>
      </w:r>
      <w:r w:rsidRPr="009E2616">
        <w:rPr>
          <w:rFonts w:cs="Tahoma"/>
        </w:rPr>
        <w:t>za onesnaževanje okolja zaradi odvajanja odpadnih voda</w:t>
      </w:r>
      <w:r>
        <w:rPr>
          <w:rFonts w:cs="Tahoma"/>
        </w:rPr>
        <w:t xml:space="preserve">. CURS je posredoval </w:t>
      </w:r>
      <w:r w:rsidRPr="00262205">
        <w:t>podatke iz obračunov in sprememb obračunov okoljske dajatve</w:t>
      </w:r>
      <w:r>
        <w:t xml:space="preserve"> za </w:t>
      </w:r>
      <w:r w:rsidRPr="00262205">
        <w:t>industrijsko odpadno vodo in podatke iz poračunov okoljske dajatve za komunalno odpadno vodo</w:t>
      </w:r>
      <w:r>
        <w:t xml:space="preserve"> ločeno za vsako občino posebej</w:t>
      </w:r>
      <w:r w:rsidRPr="00262205">
        <w:t>.</w:t>
      </w:r>
    </w:p>
    <w:p w:rsidR="006F2E79" w:rsidRDefault="006F2E79" w:rsidP="006F2E79"/>
    <w:p w:rsidR="006F2E79" w:rsidRDefault="006F2E79" w:rsidP="00335FCD">
      <w:pPr>
        <w:autoSpaceDE w:val="0"/>
        <w:autoSpaceDN w:val="0"/>
        <w:adjustRightInd w:val="0"/>
      </w:pPr>
      <w:r>
        <w:t xml:space="preserve">IzVRS je </w:t>
      </w:r>
      <w:r w:rsidRPr="00D70BC3">
        <w:t>dne</w:t>
      </w:r>
      <w:r w:rsidR="00D70BC3">
        <w:t xml:space="preserve"> </w:t>
      </w:r>
      <w:r w:rsidR="001B1526">
        <w:t>30</w:t>
      </w:r>
      <w:r w:rsidR="00D70BC3">
        <w:t>.11.2012</w:t>
      </w:r>
      <w:r w:rsidR="00DE3CFA">
        <w:t xml:space="preserve"> </w:t>
      </w:r>
      <w:r>
        <w:t xml:space="preserve">na CURS naslovil dopis z opredeljenimi potrebami po dopolnitvah in povezljivosti baz podatkov </w:t>
      </w:r>
      <w:r w:rsidRPr="00262205">
        <w:t>za izdelavo ekonomskih analiz</w:t>
      </w:r>
      <w:r>
        <w:t xml:space="preserve"> (PRILOGA</w:t>
      </w:r>
      <w:r w:rsidR="003B3A84">
        <w:t xml:space="preserve"> IX</w:t>
      </w:r>
      <w:r>
        <w:t>).</w:t>
      </w:r>
    </w:p>
    <w:p w:rsidR="006F2E79" w:rsidRDefault="006F2E79" w:rsidP="006F2E79">
      <w:pPr>
        <w:autoSpaceDE w:val="0"/>
        <w:autoSpaceDN w:val="0"/>
        <w:adjustRightInd w:val="0"/>
        <w:jc w:val="left"/>
      </w:pPr>
    </w:p>
    <w:p w:rsidR="006F2E79" w:rsidRPr="00262205" w:rsidRDefault="006F2E79" w:rsidP="006F2E79">
      <w:pPr>
        <w:autoSpaceDE w:val="0"/>
        <w:autoSpaceDN w:val="0"/>
        <w:adjustRightInd w:val="0"/>
        <w:jc w:val="left"/>
      </w:pPr>
    </w:p>
    <w:p w:rsidR="006F2E79" w:rsidRDefault="006F2E79" w:rsidP="006F2E79">
      <w:pPr>
        <w:pStyle w:val="Heading2"/>
      </w:pPr>
      <w:bookmarkStart w:id="17" w:name="_Toc343088965"/>
      <w:r>
        <w:t>Usklajevanje načina zbiranja podatkov z ARSO</w:t>
      </w:r>
      <w:bookmarkEnd w:id="17"/>
      <w:r>
        <w:t xml:space="preserve"> </w:t>
      </w:r>
    </w:p>
    <w:p w:rsidR="006F2E79" w:rsidRDefault="006F2E79" w:rsidP="006F2E79">
      <w:pPr>
        <w:autoSpaceDE w:val="0"/>
        <w:autoSpaceDN w:val="0"/>
        <w:adjustRightInd w:val="0"/>
        <w:jc w:val="left"/>
      </w:pPr>
    </w:p>
    <w:p w:rsidR="0006176E" w:rsidRPr="000159FC" w:rsidRDefault="0006176E" w:rsidP="0006176E">
      <w:r>
        <w:t xml:space="preserve">V letu 2012 je v okviru pilotnega projekta </w:t>
      </w:r>
      <w:r w:rsidR="00630F03">
        <w:t xml:space="preserve">SURS </w:t>
      </w:r>
      <w:r>
        <w:t xml:space="preserve">»Revizija vodnih statistik s posebnim poudarkom na pregledu administrativnih virov podatkov o vodah« potekalo usklajevanje baz podatkov med SURS in MKO. Namen projekta je poiskati nove vire podatkov zaradi zmanjševanja obremenjevanja poročevalskih enot ter posodobitev in uskladitev obstoječih SURS-ovih vprašalnikov z nacionalnimi in mednarodnimi zahtevami. Projekt bo potekal do decembra 2012. V projekt so vključena področja podatkov Oskrba s pitno vodo, Javna kanalizacija, Namakanje ter Izkoriščanje voda v rudarstvu, predelovalnih dejavnostih, oskrbi z električno energijo in oskrbi z vodo. </w:t>
      </w:r>
      <w:r w:rsidRPr="000159FC">
        <w:rPr>
          <w:rFonts w:cs="Tahoma"/>
          <w:szCs w:val="22"/>
        </w:rPr>
        <w:t>(SURS, 2012</w:t>
      </w:r>
      <w:r>
        <w:rPr>
          <w:rFonts w:cs="Tahoma"/>
          <w:szCs w:val="22"/>
        </w:rPr>
        <w:t>c</w:t>
      </w:r>
      <w:r w:rsidRPr="000159FC">
        <w:rPr>
          <w:rFonts w:cs="Tahoma"/>
          <w:szCs w:val="22"/>
        </w:rPr>
        <w:t>)</w:t>
      </w:r>
    </w:p>
    <w:p w:rsidR="0006176E" w:rsidRDefault="0006176E" w:rsidP="00335FCD">
      <w:pPr>
        <w:autoSpaceDE w:val="0"/>
        <w:autoSpaceDN w:val="0"/>
        <w:adjustRightInd w:val="0"/>
      </w:pPr>
    </w:p>
    <w:p w:rsidR="006F2E79" w:rsidRPr="00157CE6" w:rsidRDefault="0006176E" w:rsidP="00335FCD">
      <w:pPr>
        <w:autoSpaceDE w:val="0"/>
        <w:autoSpaceDN w:val="0"/>
        <w:adjustRightInd w:val="0"/>
      </w:pPr>
      <w:r>
        <w:lastRenderedPageBreak/>
        <w:t>Ko smo na IzVRS i</w:t>
      </w:r>
      <w:r w:rsidR="006F2E79" w:rsidRPr="00157CE6">
        <w:t>zvedeli, da med ARSO in SURS poteka usklajevanje podatkovnih baz, med drugim je v letu 2012 potekalo tudi popisovanje podatkovnih tokov</w:t>
      </w:r>
      <w:r>
        <w:t xml:space="preserve">, smo prosili </w:t>
      </w:r>
      <w:r w:rsidR="006F2E79" w:rsidRPr="00157CE6">
        <w:t>za vključitev strokovnjakov IzVRS v usklajevanja, ki potekajo na temo zbiranja in povezovanja baz podatkov o vodah zaradi zagotavljanja skladnosti načina zbiranja podatkov s</w:t>
      </w:r>
      <w:r>
        <w:t xml:space="preserve"> 5ED iz</w:t>
      </w:r>
      <w:r w:rsidR="006F2E79" w:rsidRPr="00157CE6">
        <w:t xml:space="preserve"> PU NUV (PRILOGA </w:t>
      </w:r>
      <w:r w:rsidR="003B3A84">
        <w:t>X</w:t>
      </w:r>
      <w:r w:rsidR="006F2E79" w:rsidRPr="00157CE6">
        <w:t xml:space="preserve">). </w:t>
      </w:r>
    </w:p>
    <w:p w:rsidR="006F2E79" w:rsidRPr="00157CE6" w:rsidRDefault="006F2E79" w:rsidP="00335FCD">
      <w:pPr>
        <w:autoSpaceDE w:val="0"/>
        <w:autoSpaceDN w:val="0"/>
        <w:adjustRightInd w:val="0"/>
      </w:pPr>
    </w:p>
    <w:p w:rsidR="006F2E79" w:rsidRDefault="006F2E79" w:rsidP="00335FCD">
      <w:pPr>
        <w:autoSpaceDE w:val="0"/>
        <w:autoSpaceDN w:val="0"/>
        <w:adjustRightInd w:val="0"/>
      </w:pPr>
      <w:r w:rsidRPr="00157CE6">
        <w:t xml:space="preserve">3.10.2012 </w:t>
      </w:r>
      <w:r>
        <w:t xml:space="preserve">je bil </w:t>
      </w:r>
      <w:r w:rsidRPr="00157CE6">
        <w:t xml:space="preserve">na ARSO </w:t>
      </w:r>
      <w:r>
        <w:t xml:space="preserve">organiziran </w:t>
      </w:r>
      <w:r w:rsidRPr="00157CE6">
        <w:t xml:space="preserve">sestanek </w:t>
      </w:r>
      <w:r>
        <w:t>na temo i</w:t>
      </w:r>
      <w:r w:rsidRPr="00157CE6">
        <w:t>zvedbe</w:t>
      </w:r>
      <w:r>
        <w:t xml:space="preserve"> </w:t>
      </w:r>
      <w:r w:rsidRPr="00157CE6">
        <w:t>ukrepa</w:t>
      </w:r>
      <w:r>
        <w:t xml:space="preserve"> </w:t>
      </w:r>
      <w:r w:rsidRPr="00157CE6">
        <w:t>5ED</w:t>
      </w:r>
      <w:r>
        <w:t xml:space="preserve"> </w:t>
      </w:r>
      <w:r w:rsidRPr="00157CE6">
        <w:t>iz</w:t>
      </w:r>
      <w:r>
        <w:t xml:space="preserve"> </w:t>
      </w:r>
      <w:r w:rsidRPr="00157CE6">
        <w:t>Programa</w:t>
      </w:r>
      <w:r>
        <w:t xml:space="preserve"> </w:t>
      </w:r>
      <w:r w:rsidRPr="00157CE6">
        <w:t>ukrepov</w:t>
      </w:r>
      <w:r>
        <w:t xml:space="preserve"> </w:t>
      </w:r>
      <w:r w:rsidRPr="00157CE6">
        <w:t>Načrta</w:t>
      </w:r>
      <w:r>
        <w:t xml:space="preserve"> </w:t>
      </w:r>
      <w:r w:rsidRPr="00157CE6">
        <w:t>upravljanja</w:t>
      </w:r>
      <w:r>
        <w:t xml:space="preserve"> </w:t>
      </w:r>
      <w:r w:rsidRPr="00157CE6">
        <w:t xml:space="preserve">voda (PRILOGA </w:t>
      </w:r>
      <w:r w:rsidR="003B3A84">
        <w:t>XI</w:t>
      </w:r>
      <w:r w:rsidRPr="00157CE6">
        <w:t>).</w:t>
      </w:r>
      <w:r>
        <w:t xml:space="preserve"> </w:t>
      </w:r>
      <w:r w:rsidRPr="00157CE6">
        <w:t>Skladno z dogovorjenim je IzVRS na ARSO posredoval pripombe na preglednico z opisom podatkovnih tokov med SURS in ARSO s področja voda (PRILOGA</w:t>
      </w:r>
      <w:r w:rsidR="00CC39F9">
        <w:t xml:space="preserve"> XII</w:t>
      </w:r>
      <w:r w:rsidRPr="00157CE6">
        <w:t xml:space="preserve">). </w:t>
      </w:r>
      <w:r w:rsidRPr="00D70BC3">
        <w:t>Dne</w:t>
      </w:r>
      <w:r w:rsidR="00D70BC3">
        <w:t xml:space="preserve"> </w:t>
      </w:r>
      <w:r w:rsidR="001B1526">
        <w:t>30</w:t>
      </w:r>
      <w:r w:rsidR="00D70BC3">
        <w:t>.11.2012</w:t>
      </w:r>
      <w:r w:rsidRPr="00157CE6">
        <w:t xml:space="preserve"> je IzVRS posredoval</w:t>
      </w:r>
      <w:r>
        <w:rPr>
          <w:rFonts w:cs="Tahoma"/>
        </w:rPr>
        <w:t xml:space="preserve"> ARSO tudi dopis s potrebami</w:t>
      </w:r>
      <w:r w:rsidR="0006176E">
        <w:rPr>
          <w:rFonts w:cs="Tahoma"/>
        </w:rPr>
        <w:t xml:space="preserve"> </w:t>
      </w:r>
      <w:r>
        <w:rPr>
          <w:rFonts w:cs="Tahoma"/>
          <w:szCs w:val="22"/>
        </w:rPr>
        <w:t xml:space="preserve">po dopolnitvah </w:t>
      </w:r>
      <w:r w:rsidRPr="00F86623">
        <w:t>in povezovanj</w:t>
      </w:r>
      <w:r>
        <w:t>u</w:t>
      </w:r>
      <w:r w:rsidRPr="00F86623">
        <w:t xml:space="preserve"> baz podatkov o obremenjevanju voda za namen izdelave ekonomskih analiz</w:t>
      </w:r>
      <w:r>
        <w:t xml:space="preserve"> </w:t>
      </w:r>
      <w:r w:rsidR="0006176E">
        <w:rPr>
          <w:rFonts w:cs="Tahoma"/>
        </w:rPr>
        <w:t xml:space="preserve">ter z </w:t>
      </w:r>
      <w:r w:rsidR="0006176E" w:rsidRPr="00F96FDB">
        <w:rPr>
          <w:rFonts w:cs="Tahoma"/>
        </w:rPr>
        <w:t>navedbo kontaktne osebe</w:t>
      </w:r>
      <w:r w:rsidR="00F96FDB" w:rsidRPr="00F96FDB">
        <w:rPr>
          <w:rFonts w:cs="Tahoma"/>
        </w:rPr>
        <w:t xml:space="preserve"> </w:t>
      </w:r>
      <w:r w:rsidR="00F96FDB">
        <w:rPr>
          <w:rFonts w:cs="Tahoma"/>
        </w:rPr>
        <w:t>z</w:t>
      </w:r>
      <w:r w:rsidR="00F96FDB" w:rsidRPr="00F96FDB">
        <w:rPr>
          <w:rFonts w:cs="Tahoma"/>
        </w:rPr>
        <w:t>ad</w:t>
      </w:r>
      <w:r w:rsidR="00F96FDB">
        <w:rPr>
          <w:rFonts w:cs="Tahoma"/>
        </w:rPr>
        <w:t xml:space="preserve">olženo </w:t>
      </w:r>
      <w:r w:rsidR="00F96FDB">
        <w:t>za vodne račune, okoljske račune in sodelovanje s SURS</w:t>
      </w:r>
      <w:r w:rsidR="00F96FDB">
        <w:rPr>
          <w:rFonts w:cs="Tahoma"/>
        </w:rPr>
        <w:t>.</w:t>
      </w:r>
      <w:r w:rsidR="0006176E">
        <w:t xml:space="preserve"> </w:t>
      </w:r>
      <w:r>
        <w:t>(PRILOGA</w:t>
      </w:r>
      <w:r w:rsidR="00CC39F9">
        <w:t xml:space="preserve"> XIII</w:t>
      </w:r>
      <w:r>
        <w:t>).</w:t>
      </w:r>
    </w:p>
    <w:p w:rsidR="006F2E79" w:rsidRDefault="006F2E79" w:rsidP="00335FCD">
      <w:pPr>
        <w:autoSpaceDE w:val="0"/>
        <w:autoSpaceDN w:val="0"/>
        <w:adjustRightInd w:val="0"/>
      </w:pPr>
    </w:p>
    <w:p w:rsidR="006F2E79" w:rsidRDefault="006F2E79" w:rsidP="006F2E79">
      <w:pPr>
        <w:autoSpaceDE w:val="0"/>
        <w:autoSpaceDN w:val="0"/>
        <w:adjustRightInd w:val="0"/>
        <w:jc w:val="left"/>
      </w:pPr>
    </w:p>
    <w:p w:rsidR="006F2E79" w:rsidRDefault="006F2E79" w:rsidP="006F2E79">
      <w:pPr>
        <w:pStyle w:val="Heading2"/>
      </w:pPr>
      <w:bookmarkStart w:id="18" w:name="_Toc343088966"/>
      <w:r>
        <w:t>Sodelovanje s SURS</w:t>
      </w:r>
      <w:bookmarkEnd w:id="18"/>
    </w:p>
    <w:p w:rsidR="006F2E79" w:rsidRPr="00157CE6" w:rsidRDefault="006F2E79" w:rsidP="006F2E79"/>
    <w:p w:rsidR="006F2E79" w:rsidRDefault="006F2E79" w:rsidP="006F2E79">
      <w:r>
        <w:rPr>
          <w:rFonts w:cs="Tahoma"/>
        </w:rPr>
        <w:t>26.11.2012 je bila na ARSO org</w:t>
      </w:r>
      <w:r w:rsidR="00F96FDB">
        <w:rPr>
          <w:rFonts w:cs="Tahoma"/>
        </w:rPr>
        <w:t>anizirana predstavitev okoljsko-ekonomskih</w:t>
      </w:r>
      <w:r>
        <w:rPr>
          <w:rFonts w:cs="Tahoma"/>
        </w:rPr>
        <w:t xml:space="preserve"> računov, ki jih pripravlja SURS.</w:t>
      </w:r>
      <w:r w:rsidRPr="00157CE6">
        <w:t xml:space="preserve"> </w:t>
      </w:r>
      <w:r>
        <w:t xml:space="preserve">Predstavljeni so bili tudi vodni računi. Na tej predstavitvi je IzVRS na kratko predstavil dosedanje delo na področju povezovanja ekonomskih in okoljskih podatkov za pripravo Ekonomske analize obremenjevanja voda in potrebe za izvedbo ukrepa 5ED. </w:t>
      </w:r>
    </w:p>
    <w:p w:rsidR="00533F8F" w:rsidRDefault="00533F8F" w:rsidP="00533F8F"/>
    <w:p w:rsidR="00533F8F" w:rsidRDefault="00533F8F" w:rsidP="00533F8F">
      <w:pPr>
        <w:rPr>
          <w:rFonts w:cs="Arial"/>
          <w:szCs w:val="22"/>
        </w:rPr>
      </w:pPr>
      <w:r>
        <w:rPr>
          <w:rFonts w:cs="Arial"/>
          <w:szCs w:val="22"/>
        </w:rPr>
        <w:t>Na predstavitvi okoljskih računov strokovnjakov s SURS, ki je bila 26. 11.2012 na Agenciji RS za okolje smo bili seznanjeni z namero, da se v letu 2013 ponovno aktivira skupna delovna skupina za področje voda. Pobudo za reaktivacijo delovne skupine za vode je bila podana tudi na 9. seji Statističnega sosveta za statistiko naravnih virov in okolja z dne 25.10.2012.</w:t>
      </w:r>
    </w:p>
    <w:p w:rsidR="00533F8F" w:rsidRDefault="00533F8F" w:rsidP="00533F8F"/>
    <w:p w:rsidR="00F96FDB" w:rsidRDefault="00F96FDB" w:rsidP="00F96FDB">
      <w:r>
        <w:t xml:space="preserve">Da bi zagotovili uporabnost vodnih računov za pripravo ekonomskih analiz za NUV je </w:t>
      </w:r>
      <w:r w:rsidRPr="00D70BC3">
        <w:t xml:space="preserve">IzVRS dne </w:t>
      </w:r>
      <w:r>
        <w:t>30</w:t>
      </w:r>
      <w:r w:rsidRPr="00D70BC3">
        <w:t>.11.2012 na SURS</w:t>
      </w:r>
      <w:r>
        <w:t xml:space="preserve"> naslovil dopis s prošnjo za vključitev IzVRS </w:t>
      </w:r>
      <w:r w:rsidRPr="00CC39F9">
        <w:t>v delovno skupino za vode (PRILOGA V).</w:t>
      </w:r>
      <w:r>
        <w:t xml:space="preserve"> </w:t>
      </w:r>
    </w:p>
    <w:p w:rsidR="006F2E79" w:rsidRDefault="006F2E79" w:rsidP="006F2E79"/>
    <w:p w:rsidR="00F96FDB" w:rsidRDefault="00F96FDB" w:rsidP="006F2E79"/>
    <w:p w:rsidR="006F2E79" w:rsidRDefault="006F2E79" w:rsidP="006F2E79">
      <w:pPr>
        <w:pStyle w:val="Heading2"/>
      </w:pPr>
      <w:bookmarkStart w:id="19" w:name="_Toc343088967"/>
      <w:r>
        <w:t>Usklajevanje načina zbiranja podatkov z MKO</w:t>
      </w:r>
      <w:bookmarkEnd w:id="19"/>
      <w:r>
        <w:t xml:space="preserve"> </w:t>
      </w:r>
    </w:p>
    <w:p w:rsidR="006F2E79" w:rsidRDefault="006F2E79" w:rsidP="006F2E79"/>
    <w:p w:rsidR="000675FA" w:rsidRDefault="006F2E79" w:rsidP="000675FA">
      <w:pPr>
        <w:rPr>
          <w:rFonts w:cs="Tahoma"/>
          <w:b/>
          <w:szCs w:val="22"/>
        </w:rPr>
      </w:pPr>
      <w:r w:rsidRPr="000D7775">
        <w:t xml:space="preserve">Dne </w:t>
      </w:r>
      <w:r w:rsidR="001B1526" w:rsidRPr="000D7775">
        <w:t>30</w:t>
      </w:r>
      <w:r w:rsidR="00D70BC3">
        <w:t xml:space="preserve">.11.2012 </w:t>
      </w:r>
      <w:r>
        <w:t>je IzVRS na M</w:t>
      </w:r>
      <w:r w:rsidR="001D4651">
        <w:t>inistrstvo za kmetijstvo in okolje (v nadaljevanju MKO)</w:t>
      </w:r>
      <w:r>
        <w:t>, Sektor za vode naslovil dopis s</w:t>
      </w:r>
      <w:r>
        <w:rPr>
          <w:rFonts w:cs="Tahoma"/>
          <w:szCs w:val="22"/>
        </w:rPr>
        <w:t xml:space="preserve"> potrebami po dopolnitvah </w:t>
      </w:r>
      <w:r w:rsidRPr="00F86623">
        <w:t>in povezovanj</w:t>
      </w:r>
      <w:r>
        <w:t>u</w:t>
      </w:r>
      <w:r w:rsidRPr="00F86623">
        <w:t xml:space="preserve"> baz podatkov o obremenjevanju voda za namen izdelave ekonomskih analiz</w:t>
      </w:r>
      <w:r>
        <w:t xml:space="preserve"> (PRILOGA</w:t>
      </w:r>
      <w:r w:rsidR="00D70BC3">
        <w:t xml:space="preserve"> </w:t>
      </w:r>
      <w:r w:rsidR="003379B4">
        <w:t>XIV</w:t>
      </w:r>
      <w:r>
        <w:t xml:space="preserve">). V dopisu je bila izpostavljena težava s poimenovanjem storitev, povezanih z obremenjevanjem voda </w:t>
      </w:r>
      <w:r w:rsidRPr="00E46D76">
        <w:t>v različnih predpisih. Posledica tega je tudi različno poimenovanje storitev v različnih bazah podatkov, kar otežuje povezljivost baz podatkov</w:t>
      </w:r>
      <w:r>
        <w:t>.</w:t>
      </w:r>
      <w:r w:rsidR="00F96FDB">
        <w:t xml:space="preserve"> </w:t>
      </w:r>
      <w:r w:rsidR="00F96FDB">
        <w:rPr>
          <w:rFonts w:cs="Tahoma"/>
          <w:b/>
          <w:szCs w:val="22"/>
        </w:rPr>
        <w:t>Za zagotavljanje ustreznosti podatkovnih baz je pri</w:t>
      </w:r>
      <w:r w:rsidR="00F96FDB" w:rsidRPr="00417C4F">
        <w:rPr>
          <w:rFonts w:cs="Tahoma"/>
          <w:b/>
          <w:szCs w:val="22"/>
        </w:rPr>
        <w:t xml:space="preserve"> spremembah predpisov s področja voda v prihodnje </w:t>
      </w:r>
      <w:r w:rsidR="00F96FDB">
        <w:rPr>
          <w:rFonts w:cs="Tahoma"/>
          <w:b/>
          <w:szCs w:val="22"/>
        </w:rPr>
        <w:t xml:space="preserve">potrebno zagotoviti </w:t>
      </w:r>
      <w:r w:rsidR="00F96FDB" w:rsidRPr="00417C4F">
        <w:rPr>
          <w:rFonts w:cs="Tahoma"/>
          <w:b/>
          <w:szCs w:val="22"/>
        </w:rPr>
        <w:t>enotno poimenovanje storitev povezanih z obremenjevanjem voda.</w:t>
      </w:r>
      <w:r>
        <w:t xml:space="preserve"> </w:t>
      </w:r>
    </w:p>
    <w:p w:rsidR="006F2E79" w:rsidRDefault="006F2E79" w:rsidP="006F2E79"/>
    <w:p w:rsidR="006F2E79" w:rsidRPr="00486C29" w:rsidRDefault="006F2E79" w:rsidP="006F2E79"/>
    <w:p w:rsidR="003C5479" w:rsidRDefault="006F2E79" w:rsidP="00486C29">
      <w:pPr>
        <w:pStyle w:val="Heading1"/>
      </w:pPr>
      <w:r>
        <w:br w:type="page"/>
      </w:r>
      <w:bookmarkStart w:id="20" w:name="_Toc343088968"/>
      <w:r w:rsidR="00486C29">
        <w:lastRenderedPageBreak/>
        <w:t>SKLEPI</w:t>
      </w:r>
      <w:bookmarkEnd w:id="20"/>
    </w:p>
    <w:p w:rsidR="00561C23" w:rsidRDefault="00561C23" w:rsidP="00533F8F"/>
    <w:p w:rsidR="00561C23" w:rsidRDefault="00533F8F" w:rsidP="00533F8F">
      <w:r>
        <w:t xml:space="preserve">Povezovanje </w:t>
      </w:r>
      <w:r w:rsidR="00561C23">
        <w:t xml:space="preserve">okoljskih in ekonomskih podatkov </w:t>
      </w:r>
      <w:r>
        <w:t xml:space="preserve">poteka že dlje </w:t>
      </w:r>
      <w:r w:rsidRPr="00CE0B74">
        <w:t xml:space="preserve">časa </w:t>
      </w:r>
      <w:r w:rsidR="00561C23" w:rsidRPr="00CE0B74">
        <w:t>z različnimi metodami</w:t>
      </w:r>
      <w:r w:rsidR="00561C23">
        <w:t xml:space="preserve"> </w:t>
      </w:r>
      <w:r>
        <w:t>na različnih nivojih</w:t>
      </w:r>
      <w:r w:rsidR="00AB065C">
        <w:t xml:space="preserve"> (Združeni </w:t>
      </w:r>
      <w:r w:rsidR="00AB065C" w:rsidRPr="009D2C5A">
        <w:t>Narodi</w:t>
      </w:r>
      <w:r w:rsidR="009068BD" w:rsidRPr="009D2C5A">
        <w:t xml:space="preserve">, </w:t>
      </w:r>
      <w:r w:rsidR="00D9687C" w:rsidRPr="009D2C5A">
        <w:t xml:space="preserve">OECD, </w:t>
      </w:r>
      <w:r w:rsidR="009068BD" w:rsidRPr="009D2C5A">
        <w:t>Evropska</w:t>
      </w:r>
      <w:r w:rsidR="009068BD">
        <w:t xml:space="preserve"> K</w:t>
      </w:r>
      <w:r w:rsidR="00AB3A86">
        <w:t>omisija</w:t>
      </w:r>
      <w:r w:rsidR="00AB065C">
        <w:t>,</w:t>
      </w:r>
      <w:r w:rsidR="00AB3A86">
        <w:t xml:space="preserve"> EUROSTAT</w:t>
      </w:r>
      <w:r w:rsidR="009D2C5A">
        <w:t>)</w:t>
      </w:r>
      <w:r w:rsidR="00561C23">
        <w:t xml:space="preserve">. Prav tako poteka povezovanje okoljskih in ekonomskih podatkov za področje voda tudi v RS. SURS pripravlja zbiranje podatkov skladno z zahtevami Uredbe o </w:t>
      </w:r>
      <w:r w:rsidR="008F7227">
        <w:rPr>
          <w:rFonts w:cs="Tahoma"/>
        </w:rPr>
        <w:t>okoljsko-</w:t>
      </w:r>
      <w:r w:rsidR="008F7227" w:rsidRPr="00A30825">
        <w:rPr>
          <w:rFonts w:cs="Tahoma"/>
        </w:rPr>
        <w:t>ekonomskih računih</w:t>
      </w:r>
      <w:r w:rsidR="008F7227">
        <w:rPr>
          <w:rFonts w:cs="Tahoma"/>
        </w:rPr>
        <w:t xml:space="preserve">, pri čemer bo </w:t>
      </w:r>
      <w:r w:rsidR="00CE0B74">
        <w:rPr>
          <w:rFonts w:cs="Tahoma"/>
        </w:rPr>
        <w:t xml:space="preserve">za pripravo ekonomskih analiz na področju upravljanja voda </w:t>
      </w:r>
      <w:r w:rsidR="008F7227">
        <w:rPr>
          <w:rFonts w:cs="Tahoma"/>
        </w:rPr>
        <w:t xml:space="preserve">pomemben </w:t>
      </w:r>
      <w:r w:rsidR="00CE0B74">
        <w:rPr>
          <w:rFonts w:cs="Tahoma"/>
        </w:rPr>
        <w:t xml:space="preserve">predvsem </w:t>
      </w:r>
      <w:r w:rsidR="008F7227">
        <w:rPr>
          <w:rFonts w:cs="Tahoma"/>
        </w:rPr>
        <w:t>modul vodnih računov.</w:t>
      </w:r>
      <w:r w:rsidR="00561C23">
        <w:t xml:space="preserve"> </w:t>
      </w:r>
      <w:r w:rsidR="00CE0B74">
        <w:t xml:space="preserve">Zanimivi bodo tudi </w:t>
      </w:r>
      <w:r w:rsidR="00CE0B74" w:rsidRPr="00C44665">
        <w:rPr>
          <w:rFonts w:cs="Tahoma"/>
          <w:szCs w:val="22"/>
        </w:rPr>
        <w:t>modul za davke v zvezi z varstvom okolja po gospodarski dejavnosti</w:t>
      </w:r>
      <w:r w:rsidR="00CE0B74">
        <w:rPr>
          <w:rFonts w:cs="Tahoma"/>
        </w:rPr>
        <w:t xml:space="preserve">, </w:t>
      </w:r>
      <w:r w:rsidR="00CE0B74">
        <w:rPr>
          <w:rFonts w:cs="Tahoma"/>
          <w:szCs w:val="22"/>
        </w:rPr>
        <w:t>z okoljem povezani transferji (subvencije), računi izkoriščanja naravnih virov in izdatkov za upravljanje, računi ekosistemskih storitev in računi snovnih zalog v celotnem gospodarstvu.</w:t>
      </w:r>
      <w:r w:rsidR="00CE0B74">
        <w:t xml:space="preserve"> </w:t>
      </w:r>
      <w:r w:rsidR="008F7227">
        <w:t>Med SURS in ARSO poteka tudi usklajevanje baz podatkov s področja voda</w:t>
      </w:r>
      <w:r w:rsidR="00EA644A">
        <w:t xml:space="preserve"> </w:t>
      </w:r>
      <w:r w:rsidR="00CE0B74">
        <w:t>(projekt »Revizija vodnih statistik s posebnim poudarkom na pregledu administrativnih virov podatkov o vodah«)</w:t>
      </w:r>
      <w:r w:rsidR="008F7227">
        <w:t>.</w:t>
      </w:r>
    </w:p>
    <w:p w:rsidR="00561C23" w:rsidRDefault="00561C23" w:rsidP="00533F8F"/>
    <w:p w:rsidR="00533F8F" w:rsidRDefault="00533F8F" w:rsidP="00533F8F">
      <w:r>
        <w:t xml:space="preserve">Dobra metodologija povezave baz </w:t>
      </w:r>
      <w:r w:rsidR="00AB065C">
        <w:t xml:space="preserve">bo omogočila kakovostno </w:t>
      </w:r>
      <w:r>
        <w:t>izdelavo ekonomskih analiz obremenjevanja voda</w:t>
      </w:r>
      <w:r w:rsidR="000675FA">
        <w:t xml:space="preserve"> skladno z evropsko in slovensko zakonodajo</w:t>
      </w:r>
      <w:r w:rsidR="00AB065C">
        <w:t>, zato je ključno,</w:t>
      </w:r>
      <w:r w:rsidR="00561C23">
        <w:t xml:space="preserve"> </w:t>
      </w:r>
      <w:r>
        <w:t xml:space="preserve">da </w:t>
      </w:r>
      <w:r w:rsidR="00AB065C">
        <w:t xml:space="preserve">se </w:t>
      </w:r>
      <w:r w:rsidR="00AB065C" w:rsidRPr="000675FA">
        <w:rPr>
          <w:b/>
        </w:rPr>
        <w:t>pripravljavci analiz vključijo</w:t>
      </w:r>
      <w:r w:rsidRPr="000675FA">
        <w:rPr>
          <w:b/>
        </w:rPr>
        <w:t xml:space="preserve"> v</w:t>
      </w:r>
      <w:r w:rsidR="008F7227" w:rsidRPr="000675FA">
        <w:rPr>
          <w:b/>
        </w:rPr>
        <w:t xml:space="preserve"> oblikovanje konceptov zbiranja in</w:t>
      </w:r>
      <w:r w:rsidRPr="000675FA">
        <w:rPr>
          <w:b/>
        </w:rPr>
        <w:t xml:space="preserve"> povezovanja podatkov</w:t>
      </w:r>
      <w:r w:rsidRPr="000675FA">
        <w:t>.</w:t>
      </w:r>
      <w:r w:rsidR="008F7227" w:rsidRPr="000675FA">
        <w:t xml:space="preserve"> </w:t>
      </w:r>
      <w:r w:rsidR="008F7227">
        <w:t>S tem namenom je IzVRS poslal dopisa na ARSO in SURS (PRILOGA X in PRILOGA V).</w:t>
      </w:r>
    </w:p>
    <w:p w:rsidR="00533F8F" w:rsidRDefault="00533F8F" w:rsidP="00533F8F"/>
    <w:p w:rsidR="00533F8F" w:rsidRDefault="008F7227" w:rsidP="00533F8F">
      <w:r>
        <w:t>P</w:t>
      </w:r>
      <w:r w:rsidR="00533F8F">
        <w:t xml:space="preserve">ripravljen </w:t>
      </w:r>
      <w:r>
        <w:t xml:space="preserve">je bil </w:t>
      </w:r>
      <w:r w:rsidR="00533F8F" w:rsidRPr="000675FA">
        <w:rPr>
          <w:b/>
        </w:rPr>
        <w:t>nabor podatkov in baz podatkov</w:t>
      </w:r>
      <w:r w:rsidR="00AB065C">
        <w:t xml:space="preserve">, ki so </w:t>
      </w:r>
      <w:r w:rsidR="00D9687C">
        <w:t>ključni</w:t>
      </w:r>
      <w:r w:rsidR="00AB065C">
        <w:t xml:space="preserve"> za izdelavo ekonomskih analiz </w:t>
      </w:r>
      <w:r>
        <w:t xml:space="preserve">obremenjevanja voda </w:t>
      </w:r>
      <w:r w:rsidR="00AB065C">
        <w:t>in za potrebe poročanja</w:t>
      </w:r>
      <w:r w:rsidR="00723326">
        <w:t xml:space="preserve"> RS Evropski Komisiji</w:t>
      </w:r>
      <w:r>
        <w:t xml:space="preserve"> (PRILOGA IV)</w:t>
      </w:r>
      <w:r w:rsidR="00AB065C">
        <w:t xml:space="preserve">. IzVRS je nosilcem baz podatkov predstavil svoje potrebe bodisi na sestankih in/ali </w:t>
      </w:r>
      <w:r w:rsidR="004C4543">
        <w:t>s</w:t>
      </w:r>
      <w:r w:rsidR="00AB065C">
        <w:t xml:space="preserve"> poslanimi dopisi</w:t>
      </w:r>
      <w:r w:rsidR="00723326">
        <w:t xml:space="preserve"> (glej PRILOGE</w:t>
      </w:r>
      <w:r w:rsidR="009068BD">
        <w:t xml:space="preserve"> IX, XIII, XIV</w:t>
      </w:r>
      <w:r w:rsidR="00723326">
        <w:t>)</w:t>
      </w:r>
      <w:r w:rsidR="00AB065C">
        <w:t>.</w:t>
      </w:r>
      <w:r w:rsidR="00D70A94">
        <w:t xml:space="preserve"> </w:t>
      </w:r>
    </w:p>
    <w:p w:rsidR="00533F8F" w:rsidRDefault="00533F8F" w:rsidP="00533F8F"/>
    <w:p w:rsidR="000675FA" w:rsidRPr="00213472" w:rsidRDefault="000675FA" w:rsidP="00213472">
      <w:pPr>
        <w:pStyle w:val="CommentText"/>
        <w:rPr>
          <w:sz w:val="22"/>
          <w:szCs w:val="24"/>
        </w:rPr>
      </w:pPr>
      <w:r w:rsidRPr="00C142C6">
        <w:rPr>
          <w:sz w:val="22"/>
          <w:szCs w:val="24"/>
        </w:rPr>
        <w:t xml:space="preserve">Za pripravo ekonomskih analiz je potrebna tudi </w:t>
      </w:r>
      <w:r w:rsidRPr="00213472">
        <w:rPr>
          <w:b/>
          <w:sz w:val="22"/>
          <w:szCs w:val="24"/>
        </w:rPr>
        <w:t>povezljivost</w:t>
      </w:r>
      <w:r w:rsidRPr="00C142C6">
        <w:rPr>
          <w:sz w:val="22"/>
          <w:szCs w:val="24"/>
        </w:rPr>
        <w:t xml:space="preserve"> med bazami podatkov. </w:t>
      </w:r>
      <w:r w:rsidR="00D9687C" w:rsidRPr="00C142C6">
        <w:rPr>
          <w:sz w:val="22"/>
          <w:szCs w:val="24"/>
        </w:rPr>
        <w:t>Eden izmed vzrokov nezmožnosti vzpostavitve povezljivosti baz podatkov je</w:t>
      </w:r>
      <w:r w:rsidRPr="00C142C6">
        <w:rPr>
          <w:sz w:val="22"/>
          <w:szCs w:val="24"/>
        </w:rPr>
        <w:t xml:space="preserve"> med drugim tudi poimenovanj</w:t>
      </w:r>
      <w:r w:rsidR="004C4543" w:rsidRPr="00C142C6">
        <w:rPr>
          <w:sz w:val="22"/>
          <w:szCs w:val="24"/>
        </w:rPr>
        <w:t>e</w:t>
      </w:r>
      <w:r w:rsidRPr="00C142C6">
        <w:rPr>
          <w:sz w:val="22"/>
          <w:szCs w:val="24"/>
        </w:rPr>
        <w:t xml:space="preserve"> storitev, povezanih z obremenjevanjem voda. </w:t>
      </w:r>
      <w:r w:rsidR="00C142C6">
        <w:rPr>
          <w:sz w:val="22"/>
          <w:szCs w:val="24"/>
        </w:rPr>
        <w:t xml:space="preserve">Poimenovanja </w:t>
      </w:r>
      <w:r w:rsidR="00C142C6" w:rsidRPr="00C142C6">
        <w:rPr>
          <w:sz w:val="22"/>
          <w:szCs w:val="24"/>
        </w:rPr>
        <w:t>storitev, povezanih z obremenjevanjem voda</w:t>
      </w:r>
      <w:r w:rsidR="00C142C6">
        <w:rPr>
          <w:sz w:val="22"/>
          <w:szCs w:val="24"/>
        </w:rPr>
        <w:t xml:space="preserve"> se v različnih predpisih razlikujejo </w:t>
      </w:r>
      <w:r w:rsidR="00213472">
        <w:rPr>
          <w:sz w:val="22"/>
          <w:szCs w:val="24"/>
        </w:rPr>
        <w:t xml:space="preserve">in posledično se poimenovanja </w:t>
      </w:r>
      <w:r w:rsidR="00C142C6">
        <w:rPr>
          <w:sz w:val="22"/>
          <w:szCs w:val="24"/>
        </w:rPr>
        <w:t>razlikujejo tudi med različnimi bazami, kar onemogoča povezave med podatki iz različnih baz.</w:t>
      </w:r>
      <w:r w:rsidR="00213472">
        <w:rPr>
          <w:sz w:val="22"/>
          <w:szCs w:val="24"/>
        </w:rPr>
        <w:t xml:space="preserve"> </w:t>
      </w:r>
      <w:r w:rsidRPr="00213472">
        <w:rPr>
          <w:sz w:val="22"/>
          <w:szCs w:val="24"/>
        </w:rPr>
        <w:t xml:space="preserve">V prihodnje bo potrebno pri spremembah predpisov s področja voda zagotoviti </w:t>
      </w:r>
      <w:r w:rsidRPr="00213472">
        <w:rPr>
          <w:b/>
          <w:sz w:val="22"/>
          <w:szCs w:val="24"/>
        </w:rPr>
        <w:t>enotno poimenovanje storitev</w:t>
      </w:r>
      <w:r w:rsidR="004C4543" w:rsidRPr="00213472">
        <w:rPr>
          <w:b/>
          <w:sz w:val="22"/>
          <w:szCs w:val="24"/>
        </w:rPr>
        <w:t>,</w:t>
      </w:r>
      <w:r w:rsidRPr="00213472">
        <w:rPr>
          <w:b/>
          <w:sz w:val="22"/>
          <w:szCs w:val="24"/>
        </w:rPr>
        <w:t xml:space="preserve"> povezanih z obremenjevanjem voda</w:t>
      </w:r>
      <w:r w:rsidRPr="00213472">
        <w:rPr>
          <w:sz w:val="22"/>
          <w:szCs w:val="24"/>
        </w:rPr>
        <w:t>.</w:t>
      </w:r>
    </w:p>
    <w:p w:rsidR="000675FA" w:rsidRDefault="000675FA" w:rsidP="00533F8F"/>
    <w:p w:rsidR="00533F8F" w:rsidRDefault="00213472" w:rsidP="00533F8F">
      <w:r>
        <w:t>S postopki za prilagoditev zbiranja podatkov in povezovanja baz podatkov o obremenjevanju voda za namen izdelave ekonomskih analiz smo na IzVRS pričeli že v letu 2012. Vendar je p</w:t>
      </w:r>
      <w:r w:rsidR="00723326">
        <w:t xml:space="preserve">ostopek usklajevanja baz podatkov zaradi velikega števila različnih nosilcev baz dolgotrajen in </w:t>
      </w:r>
      <w:r w:rsidR="004C4543">
        <w:t>g</w:t>
      </w:r>
      <w:r>
        <w:t>a</w:t>
      </w:r>
      <w:r w:rsidR="004C4543">
        <w:t xml:space="preserve"> ni bilo mogoče izvesti</w:t>
      </w:r>
      <w:r w:rsidR="000675FA">
        <w:t xml:space="preserve"> </w:t>
      </w:r>
      <w:r>
        <w:t>do konca leta 2012</w:t>
      </w:r>
      <w:r w:rsidR="000675FA">
        <w:t xml:space="preserve">, kot je bilo predvideno v ukrepu 5ED. </w:t>
      </w:r>
      <w:r w:rsidR="00533F8F">
        <w:t xml:space="preserve">Predlaga se nadaljevanje z izvedbo ukrepa </w:t>
      </w:r>
      <w:r w:rsidR="000675FA">
        <w:t xml:space="preserve">5ED </w:t>
      </w:r>
      <w:r w:rsidR="00533F8F">
        <w:t>v letu 2013</w:t>
      </w:r>
      <w:r w:rsidR="000675FA">
        <w:t>.</w:t>
      </w:r>
    </w:p>
    <w:p w:rsidR="00533F8F" w:rsidRDefault="00533F8F" w:rsidP="00533F8F"/>
    <w:p w:rsidR="00D70A94" w:rsidRDefault="002E204C" w:rsidP="00533F8F">
      <w:r>
        <w:t xml:space="preserve">Podobno, kot je </w:t>
      </w:r>
      <w:r w:rsidR="00533F8F">
        <w:t>povezovanj</w:t>
      </w:r>
      <w:r>
        <w:t>e</w:t>
      </w:r>
      <w:r w:rsidR="00533F8F">
        <w:t xml:space="preserve"> baz podatkov </w:t>
      </w:r>
      <w:r w:rsidR="000D0D41">
        <w:t xml:space="preserve">za </w:t>
      </w:r>
      <w:r w:rsidR="00533F8F">
        <w:t>ekon</w:t>
      </w:r>
      <w:r w:rsidR="000D0D41">
        <w:t>omske analize obreme</w:t>
      </w:r>
      <w:r w:rsidR="00404053">
        <w:t>njevanja voda</w:t>
      </w:r>
      <w:r>
        <w:t xml:space="preserve"> predstavljeno v tem poročilu</w:t>
      </w:r>
      <w:r w:rsidR="00533F8F">
        <w:t xml:space="preserve">, </w:t>
      </w:r>
      <w:r>
        <w:t xml:space="preserve">bo treba v prihodnosti pripraviti tudi osnove za dopolnjevanje in povezovanje vseh baz podatkov s področja upravljanja voda. Saj </w:t>
      </w:r>
      <w:r w:rsidR="00533F8F">
        <w:t>se vedno pogosteje pojavljajo težnje po vzpostavitvi enovitega sistema, ki b</w:t>
      </w:r>
      <w:r w:rsidR="00404053">
        <w:t>i nudil podporo</w:t>
      </w:r>
      <w:r w:rsidR="00533F8F">
        <w:t xml:space="preserve"> </w:t>
      </w:r>
      <w:r w:rsidR="00404053">
        <w:t xml:space="preserve">pri </w:t>
      </w:r>
      <w:r w:rsidR="00D70A94">
        <w:t xml:space="preserve">celotnem </w:t>
      </w:r>
      <w:r w:rsidR="00404053">
        <w:t>upravljanju</w:t>
      </w:r>
      <w:r w:rsidR="00533F8F">
        <w:t xml:space="preserve"> </w:t>
      </w:r>
      <w:r w:rsidR="00533F8F" w:rsidRPr="002E204C">
        <w:t xml:space="preserve">voda </w:t>
      </w:r>
      <w:r w:rsidR="00404053" w:rsidRPr="002E204C">
        <w:t xml:space="preserve">in </w:t>
      </w:r>
      <w:r w:rsidR="00533F8F" w:rsidRPr="002E204C">
        <w:t xml:space="preserve">povezoval </w:t>
      </w:r>
      <w:r w:rsidR="000D0D41" w:rsidRPr="002E204C">
        <w:t xml:space="preserve">vse </w:t>
      </w:r>
      <w:r w:rsidR="00533F8F" w:rsidRPr="002E204C">
        <w:t xml:space="preserve">baze podatkov </w:t>
      </w:r>
      <w:r w:rsidR="000D0D41" w:rsidRPr="002E204C">
        <w:t>s področja upravljanja voda</w:t>
      </w:r>
      <w:r w:rsidR="008F5E2B">
        <w:t>.</w:t>
      </w:r>
      <w:r w:rsidR="000D0D41" w:rsidRPr="002E204C">
        <w:t xml:space="preserve"> </w:t>
      </w:r>
      <w:r w:rsidR="008F5E2B">
        <w:t xml:space="preserve">Tak sistem bi </w:t>
      </w:r>
      <w:r w:rsidR="00533F8F" w:rsidRPr="002E204C">
        <w:t>omogočal hitrejšo pripravo analiz in s tem hitrejše odločanje</w:t>
      </w:r>
      <w:r w:rsidRPr="002E204C">
        <w:t>.</w:t>
      </w:r>
      <w:r w:rsidR="00533F8F" w:rsidRPr="002E204C">
        <w:t xml:space="preserve"> </w:t>
      </w:r>
      <w:r w:rsidR="008F5E2B">
        <w:t>Dostopne, u</w:t>
      </w:r>
      <w:r w:rsidR="008F5E2B">
        <w:rPr>
          <w:rFonts w:cs="Tahoma"/>
          <w:szCs w:val="22"/>
        </w:rPr>
        <w:t>rejene in povezljive podatkovne baze so osnovni pogoj za učinkovito upravljanje voda.</w:t>
      </w:r>
    </w:p>
    <w:p w:rsidR="000E2A69" w:rsidRDefault="000E2A69" w:rsidP="00F23290">
      <w:pPr>
        <w:pStyle w:val="Heading1"/>
      </w:pPr>
      <w:r>
        <w:br w:type="page"/>
      </w:r>
      <w:bookmarkStart w:id="21" w:name="_Toc343088969"/>
      <w:r>
        <w:lastRenderedPageBreak/>
        <w:t>UPORABLJENA LITERATURA</w:t>
      </w:r>
      <w:bookmarkEnd w:id="21"/>
    </w:p>
    <w:p w:rsidR="000E2A69" w:rsidRDefault="000E2A69" w:rsidP="000E2A69"/>
    <w:p w:rsidR="00771D92" w:rsidRPr="00CF63DF" w:rsidRDefault="00771D92" w:rsidP="00771D92">
      <w:pPr>
        <w:rPr>
          <w:rFonts w:cs="Tahoma"/>
        </w:rPr>
      </w:pPr>
      <w:r w:rsidRPr="00CF63DF">
        <w:rPr>
          <w:rFonts w:cs="Tahoma"/>
        </w:rPr>
        <w:t>Direktiva Evropskega parlamenta in Sveta 2000/60/EC  z dne 23.oktobra 2000 o določitvi okvira za ukrepe Skupnosti na področju vodne politike (Vodna direktiva)</w:t>
      </w:r>
    </w:p>
    <w:p w:rsidR="00771D92" w:rsidRPr="00CF63DF" w:rsidRDefault="00771D92" w:rsidP="00771D92">
      <w:pPr>
        <w:rPr>
          <w:rFonts w:cs="Tahoma"/>
        </w:rPr>
      </w:pPr>
    </w:p>
    <w:p w:rsidR="00771D92" w:rsidRPr="00CF63DF" w:rsidRDefault="00771D92" w:rsidP="00771D92">
      <w:pPr>
        <w:rPr>
          <w:rFonts w:cs="Tahoma"/>
        </w:rPr>
      </w:pPr>
      <w:r w:rsidRPr="00CF63DF">
        <w:rPr>
          <w:rFonts w:cs="Tahoma"/>
        </w:rPr>
        <w:t>Direktiva 2008/56/ES Evropskega Parlamenta in Sveta z dne 17.junija 2008 o določitvi okvira za ukrepe Skupnosti na področju politike morskega okolja (Morska direktiva)</w:t>
      </w:r>
    </w:p>
    <w:p w:rsidR="00771D92" w:rsidRPr="00CF63DF" w:rsidRDefault="00771D92" w:rsidP="00771D92">
      <w:pPr>
        <w:rPr>
          <w:rFonts w:cs="Tahoma"/>
        </w:rPr>
      </w:pPr>
    </w:p>
    <w:p w:rsidR="00206471" w:rsidRDefault="00771D92" w:rsidP="00206471">
      <w:pPr>
        <w:rPr>
          <w:rFonts w:cs="Tahoma"/>
        </w:rPr>
      </w:pPr>
      <w:r w:rsidRPr="00CF63DF">
        <w:rPr>
          <w:rFonts w:cs="Tahoma"/>
        </w:rPr>
        <w:t>Direktiva 2007/60/ES Evropskega Parlamenta in Sveta, z dne 23.oktobra 2007 o oceni in obvladovanju poplavne ogroženosti (Poplavna direktiva)</w:t>
      </w:r>
    </w:p>
    <w:p w:rsidR="00F14209" w:rsidRDefault="00F14209" w:rsidP="00771D92">
      <w:pPr>
        <w:rPr>
          <w:rFonts w:cs="Tahoma"/>
          <w:highlight w:val="yellow"/>
        </w:rPr>
      </w:pPr>
    </w:p>
    <w:p w:rsidR="00902299" w:rsidRDefault="00902299" w:rsidP="00771D92">
      <w:pPr>
        <w:rPr>
          <w:rFonts w:cs="Tahoma"/>
          <w:szCs w:val="23"/>
        </w:rPr>
      </w:pPr>
      <w:r>
        <w:rPr>
          <w:rFonts w:cs="Tahoma"/>
        </w:rPr>
        <w:t>IzVRS. (2012</w:t>
      </w:r>
      <w:r w:rsidR="008A6DC3">
        <w:rPr>
          <w:rFonts w:cs="Tahoma"/>
        </w:rPr>
        <w:t>a</w:t>
      </w:r>
      <w:r>
        <w:rPr>
          <w:rFonts w:cs="Tahoma"/>
        </w:rPr>
        <w:t xml:space="preserve">). </w:t>
      </w:r>
      <w:r>
        <w:rPr>
          <w:rFonts w:cs="Tahoma"/>
          <w:szCs w:val="23"/>
        </w:rPr>
        <w:t xml:space="preserve">Poročilo s sestanka ekspertne skupine projekta </w:t>
      </w:r>
      <w:r w:rsidR="001A6493">
        <w:rPr>
          <w:rFonts w:cs="Tahoma"/>
        </w:rPr>
        <w:t>»E</w:t>
      </w:r>
      <w:r w:rsidR="001A6493" w:rsidRPr="00A34573">
        <w:rPr>
          <w:rFonts w:cs="Tahoma"/>
        </w:rPr>
        <w:t>laboration of physical water balances at sub-catchment level with monthly resolution, for developing water accounts</w:t>
      </w:r>
      <w:r w:rsidR="001A6493">
        <w:rPr>
          <w:rFonts w:cs="Tahoma"/>
        </w:rPr>
        <w:t xml:space="preserve"> based on UN SEEA-W methodology«</w:t>
      </w:r>
      <w:r w:rsidR="001A6493">
        <w:rPr>
          <w:rFonts w:cs="Tahoma"/>
          <w:szCs w:val="23"/>
        </w:rPr>
        <w:t xml:space="preserve"> </w:t>
      </w:r>
      <w:r>
        <w:rPr>
          <w:rFonts w:cs="Tahoma"/>
          <w:szCs w:val="23"/>
        </w:rPr>
        <w:t>z dne 7.9.2012</w:t>
      </w:r>
      <w:r w:rsidRPr="00753E52">
        <w:rPr>
          <w:rFonts w:cs="Tahoma"/>
          <w:szCs w:val="23"/>
        </w:rPr>
        <w:t>.</w:t>
      </w:r>
    </w:p>
    <w:p w:rsidR="008A6DC3" w:rsidRDefault="008A6DC3" w:rsidP="00771D92">
      <w:pPr>
        <w:rPr>
          <w:rFonts w:cs="Tahoma"/>
          <w:szCs w:val="23"/>
        </w:rPr>
      </w:pPr>
    </w:p>
    <w:p w:rsidR="008A6DC3" w:rsidRDefault="008A6DC3" w:rsidP="00771D92">
      <w:pPr>
        <w:rPr>
          <w:rFonts w:cs="Tahoma"/>
          <w:szCs w:val="23"/>
        </w:rPr>
      </w:pPr>
      <w:r>
        <w:rPr>
          <w:rFonts w:cs="Tahoma"/>
          <w:szCs w:val="23"/>
        </w:rPr>
        <w:t>IzVRS. (2012b). Socio-ekonomska analiza uporabe morskih voda in poslabšanja morskega okolja, Inštitut za vode Republike Slovenije, Ljubljana, November 2012</w:t>
      </w:r>
    </w:p>
    <w:p w:rsidR="008A6DC3" w:rsidRPr="008A6DC3" w:rsidRDefault="008A6DC3" w:rsidP="00771D92">
      <w:pPr>
        <w:rPr>
          <w:rFonts w:cs="Tahoma"/>
          <w:szCs w:val="23"/>
        </w:rPr>
      </w:pPr>
    </w:p>
    <w:p w:rsidR="00771D92" w:rsidRDefault="008A6DC3" w:rsidP="00771D92">
      <w:pPr>
        <w:rPr>
          <w:rFonts w:cs="Tahoma"/>
        </w:rPr>
      </w:pPr>
      <w:r>
        <w:rPr>
          <w:rFonts w:cs="Tahoma"/>
        </w:rPr>
        <w:t>NUV.</w:t>
      </w:r>
      <w:r w:rsidR="00602CE1" w:rsidRPr="00602CE1">
        <w:rPr>
          <w:rFonts w:cs="Tahoma"/>
        </w:rPr>
        <w:t xml:space="preserve"> </w:t>
      </w:r>
      <w:r>
        <w:rPr>
          <w:rFonts w:cs="Tahoma"/>
        </w:rPr>
        <w:t>(</w:t>
      </w:r>
      <w:r w:rsidR="00602CE1" w:rsidRPr="00602CE1">
        <w:rPr>
          <w:rFonts w:cs="Tahoma"/>
        </w:rPr>
        <w:t>2011</w:t>
      </w:r>
      <w:r>
        <w:rPr>
          <w:rFonts w:cs="Tahoma"/>
        </w:rPr>
        <w:t>)</w:t>
      </w:r>
      <w:r w:rsidR="00602CE1" w:rsidRPr="00602CE1">
        <w:rPr>
          <w:rFonts w:cs="Tahoma"/>
        </w:rPr>
        <w:t xml:space="preserve">. </w:t>
      </w:r>
      <w:r w:rsidR="00771D92" w:rsidRPr="00602CE1">
        <w:rPr>
          <w:rFonts w:cs="Tahoma"/>
        </w:rPr>
        <w:t>Načrt upravljanja voda za vodni območji Donave in Jadranskega morja 2009-2015</w:t>
      </w:r>
      <w:r w:rsidR="00602CE1" w:rsidRPr="00602CE1">
        <w:rPr>
          <w:rFonts w:cs="Tahoma"/>
        </w:rPr>
        <w:t>, Ministrstvo za okolje in prostor, Ljubljana, avgust 2011</w:t>
      </w:r>
    </w:p>
    <w:p w:rsidR="00771D92" w:rsidRDefault="00771D92" w:rsidP="00771D92"/>
    <w:p w:rsidR="00771D92" w:rsidRPr="00E274A3" w:rsidRDefault="00771D92" w:rsidP="00771D92">
      <w:r>
        <w:t xml:space="preserve">OECD. (2010). Prezentacija Official European Water Statistics: State of Play and Future Challenges. Dostopno z: </w:t>
      </w:r>
      <w:hyperlink r:id="rId17" w:history="1">
        <w:r w:rsidRPr="002A5AB1">
          <w:t>www.oecd.org/tad/sustainableagriculture/45066755.pdf</w:t>
        </w:r>
      </w:hyperlink>
      <w:r>
        <w:t xml:space="preserve"> </w:t>
      </w:r>
      <w:r>
        <w:rPr>
          <w:rFonts w:cs="Tahoma"/>
        </w:rPr>
        <w:t xml:space="preserve">[30.11.2012] </w:t>
      </w:r>
    </w:p>
    <w:p w:rsidR="00771D92" w:rsidRDefault="00771D92" w:rsidP="00771D92">
      <w:pPr>
        <w:rPr>
          <w:rFonts w:cs="Tahoma"/>
        </w:rPr>
      </w:pPr>
    </w:p>
    <w:p w:rsidR="009B11AD" w:rsidRDefault="00BF4DBF" w:rsidP="00BF4DBF">
      <w:pPr>
        <w:rPr>
          <w:rFonts w:cs="Tahoma"/>
        </w:rPr>
      </w:pPr>
      <w:r w:rsidRPr="000D7775">
        <w:rPr>
          <w:rFonts w:cs="Tahoma"/>
        </w:rPr>
        <w:t>Crouzet, P. (2012). Predstavitev »Water assets accounts implementing at the EU leve</w:t>
      </w:r>
      <w:r w:rsidR="009B11AD" w:rsidRPr="000D7775">
        <w:rPr>
          <w:rFonts w:cs="Tahoma"/>
        </w:rPr>
        <w:t>l – Principles and methodology«, Bruselj. Sestanek ekspertne skupine dne 7.9.2012</w:t>
      </w:r>
      <w:r w:rsidRPr="000D7775">
        <w:rPr>
          <w:rFonts w:cs="Tahoma"/>
        </w:rPr>
        <w:t xml:space="preserve"> </w:t>
      </w:r>
    </w:p>
    <w:p w:rsidR="009B11AD" w:rsidRDefault="009B11AD" w:rsidP="00BF4DBF">
      <w:pPr>
        <w:rPr>
          <w:rFonts w:cs="Tahoma"/>
        </w:rPr>
      </w:pPr>
    </w:p>
    <w:p w:rsidR="00BF4DBF" w:rsidRDefault="00BF4DBF" w:rsidP="00771D92">
      <w:pPr>
        <w:rPr>
          <w:rFonts w:cs="Tahoma"/>
          <w:highlight w:val="yellow"/>
        </w:rPr>
      </w:pPr>
      <w:r>
        <w:rPr>
          <w:rFonts w:cs="Tahoma"/>
        </w:rPr>
        <w:t>Projekt »E</w:t>
      </w:r>
      <w:r w:rsidRPr="00A34573">
        <w:rPr>
          <w:rFonts w:cs="Tahoma"/>
        </w:rPr>
        <w:t>laboration of physical water balances at sub-catchment level with monthly resolution, for developing water accounts</w:t>
      </w:r>
      <w:r>
        <w:rPr>
          <w:rFonts w:cs="Tahoma"/>
        </w:rPr>
        <w:t xml:space="preserve"> based on UN SEEA-W methodology, Bruselj. </w:t>
      </w:r>
      <w:r w:rsidR="00C7183E">
        <w:rPr>
          <w:rFonts w:cs="Tahoma"/>
        </w:rPr>
        <w:t>Poročilo o sestanku</w:t>
      </w:r>
      <w:r w:rsidR="00602CE1">
        <w:rPr>
          <w:rFonts w:cs="Tahoma"/>
        </w:rPr>
        <w:t xml:space="preserve"> ekspertne skupine dne 7.9.2012</w:t>
      </w:r>
    </w:p>
    <w:p w:rsidR="00BF4DBF" w:rsidRDefault="00BF4DBF" w:rsidP="00771D92">
      <w:pPr>
        <w:rPr>
          <w:rFonts w:cs="Tahoma"/>
          <w:highlight w:val="yellow"/>
        </w:rPr>
      </w:pPr>
    </w:p>
    <w:p w:rsidR="00771D92" w:rsidRPr="00CF63DF" w:rsidRDefault="00602CE1" w:rsidP="00771D92">
      <w:pPr>
        <w:rPr>
          <w:rFonts w:cs="Tahoma"/>
        </w:rPr>
      </w:pPr>
      <w:r w:rsidRPr="00602CE1">
        <w:rPr>
          <w:rFonts w:cs="Tahoma"/>
        </w:rPr>
        <w:t xml:space="preserve">PU-NUV, 2011. Program </w:t>
      </w:r>
      <w:r w:rsidR="00771D92" w:rsidRPr="00602CE1">
        <w:rPr>
          <w:rFonts w:cs="Tahoma"/>
        </w:rPr>
        <w:t>upravljanja voda za obdobje 2011-2015</w:t>
      </w:r>
      <w:r w:rsidRPr="00602CE1">
        <w:rPr>
          <w:rFonts w:cs="Tahoma"/>
        </w:rPr>
        <w:t>, Ministrstvo za okolje in prostor, Ljubljana, avgust 2011</w:t>
      </w:r>
      <w:r w:rsidR="00771D92" w:rsidRPr="00602CE1">
        <w:rPr>
          <w:rFonts w:cs="Tahoma"/>
        </w:rPr>
        <w:t xml:space="preserve"> (PU NUV)</w:t>
      </w:r>
    </w:p>
    <w:p w:rsidR="00771D92" w:rsidRDefault="00771D92" w:rsidP="00771D92">
      <w:pPr>
        <w:rPr>
          <w:rFonts w:cs="Tahoma"/>
        </w:rPr>
      </w:pPr>
    </w:p>
    <w:p w:rsidR="00C07212" w:rsidRDefault="00C07212" w:rsidP="00771D92">
      <w:pPr>
        <w:rPr>
          <w:rFonts w:cs="Tahoma"/>
        </w:rPr>
      </w:pPr>
      <w:r w:rsidRPr="000D7775">
        <w:rPr>
          <w:rFonts w:cs="Tahoma"/>
        </w:rPr>
        <w:t>Sklep Vlade RS št. 35500-4/2011/5, z dne 28. 7. 2011</w:t>
      </w:r>
    </w:p>
    <w:p w:rsidR="009068BD" w:rsidRDefault="009068BD" w:rsidP="00771D92">
      <w:pPr>
        <w:rPr>
          <w:rFonts w:cs="Tahoma"/>
        </w:rPr>
      </w:pPr>
    </w:p>
    <w:p w:rsidR="00771D92" w:rsidRDefault="00771D92" w:rsidP="00771D92">
      <w:pPr>
        <w:rPr>
          <w:rFonts w:cs="Tahoma"/>
        </w:rPr>
      </w:pPr>
      <w:r>
        <w:rPr>
          <w:rFonts w:cs="Tahoma"/>
        </w:rPr>
        <w:t xml:space="preserve">SURS. (2012a). Statistični dnevi Dostopno z: </w:t>
      </w:r>
      <w:hyperlink r:id="rId18" w:history="1">
        <w:r w:rsidRPr="00042FBE">
          <w:t>http://www.stat.si/StatisticniDnevi/Docs/Radenci2011/Rutar_Vidic-Okoljsko-ekonomski_ra%C4%8Duni_in_EPEA-prispevek.pdf</w:t>
        </w:r>
      </w:hyperlink>
      <w:r>
        <w:rPr>
          <w:rFonts w:cs="Tahoma"/>
        </w:rPr>
        <w:t>. [30.11.2012]</w:t>
      </w:r>
    </w:p>
    <w:p w:rsidR="00771D92" w:rsidRDefault="00771D92" w:rsidP="00771D92">
      <w:pPr>
        <w:rPr>
          <w:rFonts w:cs="Tahoma"/>
        </w:rPr>
      </w:pPr>
    </w:p>
    <w:p w:rsidR="00771D92" w:rsidRDefault="00771D92" w:rsidP="00771D92">
      <w:pPr>
        <w:rPr>
          <w:rFonts w:cs="Tahoma"/>
        </w:rPr>
      </w:pPr>
      <w:r>
        <w:rPr>
          <w:rFonts w:cs="Tahoma"/>
        </w:rPr>
        <w:t xml:space="preserve">SURS. (2012b). </w:t>
      </w:r>
      <w:r>
        <w:t xml:space="preserve">Predstavitev okoljsko-ekonomskih računov z dne 26.11.2012. Gradivo dostopno na: </w:t>
      </w:r>
      <w:bookmarkStart w:id="22" w:name="OLE_LINK3"/>
      <w:bookmarkStart w:id="23" w:name="OLE_LINK4"/>
      <w:r w:rsidRPr="005B20F2">
        <w:t>http://nfp-si.eionet.europa.eu:8980/Public/irc/eionet-circle/javna/library?l=/trainingsizobraevanja/okoljski_racuni&amp;vm=detailed&amp;sb=Title</w:t>
      </w:r>
      <w:bookmarkEnd w:id="22"/>
      <w:bookmarkEnd w:id="23"/>
      <w:r w:rsidRPr="005B20F2">
        <w:t xml:space="preserve"> </w:t>
      </w:r>
      <w:r>
        <w:t xml:space="preserve"> </w:t>
      </w:r>
    </w:p>
    <w:p w:rsidR="00771D92" w:rsidRDefault="00771D92" w:rsidP="00771D92">
      <w:pPr>
        <w:rPr>
          <w:rFonts w:cs="Tahoma"/>
        </w:rPr>
      </w:pPr>
    </w:p>
    <w:p w:rsidR="00771D92" w:rsidRDefault="00771D92" w:rsidP="00771D92">
      <w:pPr>
        <w:rPr>
          <w:rFonts w:cs="Tahoma"/>
        </w:rPr>
      </w:pPr>
      <w:r>
        <w:rPr>
          <w:rFonts w:cs="Tahoma"/>
        </w:rPr>
        <w:t>SURS. (2012c). Zapisnik z 8.seje Statističnega sosveta za statistiko naravnih virov in okolja</w:t>
      </w:r>
    </w:p>
    <w:p w:rsidR="00771D92" w:rsidRDefault="00771D92" w:rsidP="00771D92">
      <w:pPr>
        <w:rPr>
          <w:rFonts w:cs="Tahoma"/>
        </w:rPr>
      </w:pPr>
    </w:p>
    <w:p w:rsidR="00771D92" w:rsidRDefault="00771D92" w:rsidP="00771D92">
      <w:pPr>
        <w:rPr>
          <w:rFonts w:cs="Tahoma"/>
        </w:rPr>
      </w:pPr>
      <w:r>
        <w:rPr>
          <w:rFonts w:cs="Tahoma"/>
        </w:rPr>
        <w:lastRenderedPageBreak/>
        <w:t>SURS. (2012d). Zapisnik z 9.seje Statističnega sosveta za statistiko naravnih virov in okolja.</w:t>
      </w:r>
    </w:p>
    <w:p w:rsidR="00771D92" w:rsidRPr="000B2DF7" w:rsidRDefault="00771D92" w:rsidP="00771D92">
      <w:pPr>
        <w:rPr>
          <w:rFonts w:cs="Tahoma"/>
        </w:rPr>
      </w:pPr>
    </w:p>
    <w:p w:rsidR="00771D92" w:rsidRDefault="00771D92" w:rsidP="00771D92">
      <w:r>
        <w:t xml:space="preserve">SURS. (2012e). </w:t>
      </w:r>
      <w:r>
        <w:rPr>
          <w:rFonts w:cs="Tahoma"/>
        </w:rPr>
        <w:t xml:space="preserve">Srednjeročni program statističnih raziskovanj </w:t>
      </w:r>
      <w:r w:rsidRPr="006619AE">
        <w:rPr>
          <w:rFonts w:cs="Tahoma"/>
        </w:rPr>
        <w:t>2013-2017</w:t>
      </w:r>
      <w:r w:rsidR="006619AE">
        <w:rPr>
          <w:rFonts w:cs="Tahoma"/>
        </w:rPr>
        <w:t xml:space="preserve"> (Ur.l. RS, št. 79/2012)</w:t>
      </w:r>
    </w:p>
    <w:p w:rsidR="009068BD" w:rsidRDefault="009068BD" w:rsidP="009068BD">
      <w:pPr>
        <w:rPr>
          <w:rFonts w:cs="Tahoma"/>
        </w:rPr>
      </w:pPr>
    </w:p>
    <w:p w:rsidR="00C7183E" w:rsidRDefault="00C7183E" w:rsidP="00C7183E">
      <w:pPr>
        <w:rPr>
          <w:rFonts w:cs="Tahoma"/>
        </w:rPr>
      </w:pPr>
      <w:r>
        <w:rPr>
          <w:rFonts w:cs="Tahoma"/>
        </w:rPr>
        <w:t>Uredba</w:t>
      </w:r>
      <w:r w:rsidRPr="00B027A5">
        <w:rPr>
          <w:rFonts w:cs="Tahoma"/>
        </w:rPr>
        <w:t xml:space="preserve"> o okoljski dajatvi</w:t>
      </w:r>
      <w:r>
        <w:rPr>
          <w:rFonts w:cs="Tahoma"/>
        </w:rPr>
        <w:t xml:space="preserve"> za onesnaževanje okolja zaradi odvajanja odpadnih voda (Ur.l. RS, št. 80/2012)</w:t>
      </w:r>
    </w:p>
    <w:p w:rsidR="00C7183E" w:rsidRDefault="00C7183E" w:rsidP="00C7183E"/>
    <w:p w:rsidR="009068BD" w:rsidRPr="00206471" w:rsidRDefault="009068BD" w:rsidP="009068BD">
      <w:pPr>
        <w:rPr>
          <w:rFonts w:cs="Tahoma"/>
        </w:rPr>
      </w:pPr>
      <w:r w:rsidRPr="00206471">
        <w:rPr>
          <w:rFonts w:cs="Tahoma"/>
        </w:rPr>
        <w:t>Uredba o podrobnejši vsebini in načinu priprave načrta upravljanja voda</w:t>
      </w:r>
    </w:p>
    <w:p w:rsidR="009068BD" w:rsidRDefault="009068BD" w:rsidP="009068BD">
      <w:pPr>
        <w:rPr>
          <w:rFonts w:cs="Tahoma"/>
        </w:rPr>
      </w:pPr>
      <w:r>
        <w:rPr>
          <w:rFonts w:cs="Tahoma"/>
        </w:rPr>
        <w:t>(</w:t>
      </w:r>
      <w:r w:rsidRPr="00206471">
        <w:rPr>
          <w:rFonts w:cs="Tahoma"/>
        </w:rPr>
        <w:t>Ur.l. RS, št. 26/2006</w:t>
      </w:r>
      <w:r>
        <w:rPr>
          <w:rFonts w:cs="Tahoma"/>
        </w:rPr>
        <w:t xml:space="preserve">; </w:t>
      </w:r>
      <w:r w:rsidRPr="00206471">
        <w:rPr>
          <w:rFonts w:cs="Tahoma"/>
        </w:rPr>
        <w:t>Ur.l. RS, št. 5/2009</w:t>
      </w:r>
      <w:r>
        <w:rPr>
          <w:rFonts w:cs="Tahoma"/>
        </w:rPr>
        <w:t>)</w:t>
      </w:r>
    </w:p>
    <w:p w:rsidR="009068BD" w:rsidRDefault="009068BD" w:rsidP="009068BD">
      <w:pPr>
        <w:rPr>
          <w:rFonts w:cs="Tahoma"/>
        </w:rPr>
      </w:pPr>
    </w:p>
    <w:p w:rsidR="00467EA3" w:rsidRDefault="00467EA3" w:rsidP="00771D92">
      <w:pPr>
        <w:rPr>
          <w:rFonts w:cs="Tahoma"/>
        </w:rPr>
      </w:pPr>
      <w:r w:rsidRPr="00467EA3">
        <w:rPr>
          <w:rFonts w:cs="Tahoma"/>
        </w:rPr>
        <w:t>U</w:t>
      </w:r>
      <w:r>
        <w:rPr>
          <w:rFonts w:cs="Tahoma"/>
        </w:rPr>
        <w:t>redba</w:t>
      </w:r>
      <w:r w:rsidRPr="00467EA3">
        <w:rPr>
          <w:rFonts w:cs="Tahoma"/>
        </w:rPr>
        <w:t xml:space="preserve"> (EU) št. 691/2011 Evropskega Parlamenta</w:t>
      </w:r>
      <w:r>
        <w:rPr>
          <w:rFonts w:cs="Tahoma"/>
        </w:rPr>
        <w:t xml:space="preserve"> i</w:t>
      </w:r>
      <w:r w:rsidRPr="00467EA3">
        <w:rPr>
          <w:rFonts w:cs="Tahoma"/>
        </w:rPr>
        <w:t>n Sveta</w:t>
      </w:r>
      <w:r>
        <w:rPr>
          <w:rFonts w:cs="Tahoma"/>
        </w:rPr>
        <w:t xml:space="preserve"> </w:t>
      </w:r>
      <w:r w:rsidRPr="00467EA3">
        <w:rPr>
          <w:rFonts w:cs="Tahoma"/>
        </w:rPr>
        <w:t>z dne 6. julija 2011</w:t>
      </w:r>
      <w:r>
        <w:rPr>
          <w:rFonts w:cs="Tahoma"/>
        </w:rPr>
        <w:t xml:space="preserve"> </w:t>
      </w:r>
      <w:r w:rsidRPr="00467EA3">
        <w:rPr>
          <w:rFonts w:cs="Tahoma"/>
        </w:rPr>
        <w:t>o evropskih okoljsko-ekonomskih računih</w:t>
      </w:r>
    </w:p>
    <w:p w:rsidR="00771D92" w:rsidRDefault="00771D92" w:rsidP="00771D92">
      <w:pPr>
        <w:rPr>
          <w:rFonts w:cs="Tahoma"/>
        </w:rPr>
      </w:pPr>
    </w:p>
    <w:p w:rsidR="009068BD" w:rsidRPr="00CF63DF" w:rsidRDefault="009068BD" w:rsidP="009068BD">
      <w:pPr>
        <w:rPr>
          <w:rFonts w:cs="Tahoma"/>
        </w:rPr>
      </w:pPr>
      <w:r w:rsidRPr="00CF63DF">
        <w:rPr>
          <w:rFonts w:cs="Tahoma"/>
        </w:rPr>
        <w:t>Uredba o načrtu upravljanja voda za vodni območji Donave in Jadranskega morja (Ur.l. RS, št. 61/2012; 49/2012)</w:t>
      </w:r>
    </w:p>
    <w:p w:rsidR="00B027A5" w:rsidRDefault="00B027A5" w:rsidP="00771D92"/>
    <w:p w:rsidR="009F491E" w:rsidRDefault="009F491E" w:rsidP="00771D92">
      <w:r>
        <w:t xml:space="preserve">WATECO. (2003). </w:t>
      </w:r>
      <w:r w:rsidRPr="009F491E">
        <w:t>Common Implementation Strategy for the</w:t>
      </w:r>
      <w:r>
        <w:t xml:space="preserve"> </w:t>
      </w:r>
      <w:r w:rsidRPr="009F491E">
        <w:t>Water Framework Directive (2000/60/EC)</w:t>
      </w:r>
      <w:r>
        <w:t xml:space="preserve"> Guidance document no.1 Economics and the environment, European Communities, 2003. 270. str.</w:t>
      </w:r>
    </w:p>
    <w:p w:rsidR="009F491E" w:rsidRDefault="009F491E" w:rsidP="00771D92"/>
    <w:p w:rsidR="00771D92" w:rsidRDefault="00771D92" w:rsidP="00771D92">
      <w:pPr>
        <w:rPr>
          <w:rFonts w:cs="Tahoma"/>
        </w:rPr>
      </w:pPr>
      <w:r w:rsidRPr="00CF63DF">
        <w:rPr>
          <w:rFonts w:cs="Tahoma"/>
        </w:rPr>
        <w:t>Zakon o vodah (Ur.l. št. 67/2002, 110/2002-ZGO-1, 2/2004-ZzdrI-A, 41/2004-ZVO-1, 57/2008, 57/2012)</w:t>
      </w:r>
    </w:p>
    <w:p w:rsidR="000E2A69" w:rsidRPr="00693BBF" w:rsidRDefault="002A6A39" w:rsidP="00F23290">
      <w:pPr>
        <w:pStyle w:val="Heading1"/>
      </w:pPr>
      <w:r>
        <w:br w:type="page"/>
      </w:r>
      <w:bookmarkStart w:id="24" w:name="_Toc343088970"/>
      <w:r w:rsidR="000E2A69" w:rsidRPr="00693BBF">
        <w:lastRenderedPageBreak/>
        <w:t>PRILOGE</w:t>
      </w:r>
      <w:bookmarkEnd w:id="24"/>
    </w:p>
    <w:p w:rsidR="00B5372F" w:rsidRDefault="00B5372F" w:rsidP="00B5372F">
      <w:pPr>
        <w:rPr>
          <w:sz w:val="24"/>
        </w:rPr>
      </w:pPr>
    </w:p>
    <w:p w:rsidR="002A6A39" w:rsidRDefault="002A6A39" w:rsidP="00B5372F">
      <w:pPr>
        <w:rPr>
          <w:sz w:val="24"/>
        </w:rPr>
        <w:sectPr w:rsidR="002A6A39" w:rsidSect="00465CE6">
          <w:headerReference w:type="even" r:id="rId19"/>
          <w:headerReference w:type="default" r:id="rId20"/>
          <w:footerReference w:type="even" r:id="rId21"/>
          <w:footerReference w:type="default" r:id="rId22"/>
          <w:pgSz w:w="11906" w:h="16838" w:code="9"/>
          <w:pgMar w:top="1985" w:right="1701" w:bottom="1418" w:left="1418" w:header="1134" w:footer="1134" w:gutter="0"/>
          <w:pgNumType w:start="1"/>
          <w:cols w:space="708"/>
          <w:docGrid w:linePitch="360"/>
        </w:sectPr>
      </w:pPr>
    </w:p>
    <w:p w:rsidR="00C96BDD" w:rsidRDefault="000E2A69" w:rsidP="00C96BDD">
      <w:pPr>
        <w:pStyle w:val="Priloga"/>
        <w:jc w:val="left"/>
      </w:pPr>
      <w:r w:rsidRPr="00F148CE">
        <w:lastRenderedPageBreak/>
        <w:t>PRILOGA I</w:t>
      </w:r>
    </w:p>
    <w:p w:rsidR="003D684D" w:rsidRDefault="00C96BDD" w:rsidP="00C96BDD">
      <w:pPr>
        <w:pStyle w:val="Priloga"/>
        <w:jc w:val="left"/>
      </w:pPr>
      <w:r>
        <w:t xml:space="preserve">Dopolnilni ukrep 5ED - Prilagoditev zbiranja podatkov in povezovanja baz podatkov o obremenjevanju voda za namen izdelave ekonomskih analiz </w:t>
      </w:r>
    </w:p>
    <w:p w:rsidR="003D684D" w:rsidRDefault="00C96BDD" w:rsidP="00C96BDD">
      <w:pPr>
        <w:pStyle w:val="Priloga"/>
        <w:jc w:val="left"/>
      </w:pPr>
      <w:r>
        <w:br w:type="page"/>
      </w:r>
      <w:r w:rsidRPr="001A6493">
        <w:lastRenderedPageBreak/>
        <w:t>PRILOGA</w:t>
      </w:r>
      <w:r>
        <w:t xml:space="preserve"> II</w:t>
      </w:r>
    </w:p>
    <w:p w:rsidR="00C96BDD" w:rsidRDefault="00B860E2" w:rsidP="00C96BDD">
      <w:pPr>
        <w:pStyle w:val="Priloga"/>
        <w:jc w:val="left"/>
      </w:pPr>
      <w:r>
        <w:rPr>
          <w:sz w:val="22"/>
          <w:szCs w:val="22"/>
        </w:rPr>
        <w:t xml:space="preserve">Poročilo s sestanka ekspertne skupine projekta </w:t>
      </w:r>
      <w:r w:rsidRPr="000B5824">
        <w:rPr>
          <w:sz w:val="22"/>
          <w:szCs w:val="22"/>
        </w:rPr>
        <w:t>»Elaboration of physical water balances at sub-catchment level with monthly resolution, for developing water accounts based on UN SEEA-W methodology«</w:t>
      </w:r>
      <w:r w:rsidR="00C96BDD">
        <w:br w:type="page"/>
      </w:r>
      <w:r w:rsidR="00C96BDD">
        <w:lastRenderedPageBreak/>
        <w:t>PRILOGA III</w:t>
      </w:r>
    </w:p>
    <w:p w:rsidR="00C96BDD" w:rsidRDefault="00C96BDD" w:rsidP="00C96BDD">
      <w:pPr>
        <w:pStyle w:val="Priloga"/>
        <w:jc w:val="left"/>
      </w:pPr>
      <w:r w:rsidRPr="00C96BDD">
        <w:t>Različno poimenovanje storitev povezanih z obremenjevanjem voda v različnih bazah podatkov</w:t>
      </w:r>
      <w:r w:rsidR="001A6493">
        <w:t xml:space="preserve"> glede na veljavne predpise</w:t>
      </w:r>
    </w:p>
    <w:p w:rsidR="00C96BDD" w:rsidRDefault="00C96BDD" w:rsidP="00C96BDD">
      <w:pPr>
        <w:pStyle w:val="Priloga"/>
        <w:jc w:val="left"/>
      </w:pPr>
      <w:r>
        <w:br w:type="page"/>
      </w:r>
      <w:r>
        <w:lastRenderedPageBreak/>
        <w:t>PRILOGA IV</w:t>
      </w:r>
    </w:p>
    <w:p w:rsidR="00C96BDD" w:rsidRDefault="00C96BDD" w:rsidP="00C96BDD">
      <w:pPr>
        <w:pStyle w:val="Priloga"/>
        <w:jc w:val="left"/>
      </w:pPr>
      <w:r w:rsidRPr="00C96BDD">
        <w:t>Preglednica s potrebnimi podatki in bazami podatkov za pripravo ekonomskih analiz NUV</w:t>
      </w:r>
    </w:p>
    <w:p w:rsidR="00C96BDD" w:rsidRDefault="00C96BDD" w:rsidP="00C96BDD">
      <w:pPr>
        <w:pStyle w:val="Priloga"/>
        <w:jc w:val="left"/>
      </w:pPr>
      <w:r>
        <w:br w:type="page"/>
      </w:r>
      <w:r>
        <w:lastRenderedPageBreak/>
        <w:t>PRILOGA V</w:t>
      </w:r>
    </w:p>
    <w:p w:rsidR="00C96BDD" w:rsidRDefault="00C96BDD" w:rsidP="00C96BDD">
      <w:pPr>
        <w:pStyle w:val="Priloga"/>
        <w:jc w:val="left"/>
        <w:rPr>
          <w:sz w:val="22"/>
        </w:rPr>
      </w:pPr>
      <w:r>
        <w:rPr>
          <w:sz w:val="22"/>
        </w:rPr>
        <w:t xml:space="preserve">Dopis </w:t>
      </w:r>
      <w:r w:rsidR="008E4578">
        <w:rPr>
          <w:sz w:val="22"/>
        </w:rPr>
        <w:t>SURS:</w:t>
      </w:r>
      <w:r>
        <w:rPr>
          <w:sz w:val="22"/>
        </w:rPr>
        <w:t>»</w:t>
      </w:r>
      <w:r w:rsidRPr="005C22D1">
        <w:rPr>
          <w:sz w:val="22"/>
        </w:rPr>
        <w:t>Vključitev IzVRS v delovno skupino za vode</w:t>
      </w:r>
      <w:r>
        <w:rPr>
          <w:sz w:val="22"/>
        </w:rPr>
        <w:t>«</w:t>
      </w:r>
    </w:p>
    <w:p w:rsidR="00C96BDD" w:rsidRDefault="00C96BDD" w:rsidP="00C96BDD">
      <w:pPr>
        <w:pStyle w:val="Priloga"/>
        <w:jc w:val="left"/>
      </w:pPr>
      <w:r>
        <w:br w:type="page"/>
      </w:r>
      <w:r>
        <w:lastRenderedPageBreak/>
        <w:t>PRILOGA VI</w:t>
      </w:r>
    </w:p>
    <w:p w:rsidR="00C96BDD" w:rsidRDefault="001A6493" w:rsidP="00C96BDD">
      <w:pPr>
        <w:pStyle w:val="Priloga"/>
        <w:jc w:val="left"/>
      </w:pPr>
      <w:r>
        <w:t>Pripombe na osnutek P</w:t>
      </w:r>
      <w:r w:rsidR="00C96BDD">
        <w:t>ravilnika o vodni knjigi</w:t>
      </w:r>
    </w:p>
    <w:p w:rsidR="00C96BDD" w:rsidRDefault="00C96BDD" w:rsidP="00C96BDD">
      <w:pPr>
        <w:pStyle w:val="Priloga"/>
        <w:jc w:val="left"/>
      </w:pPr>
      <w:r>
        <w:br w:type="page"/>
      </w:r>
      <w:r>
        <w:lastRenderedPageBreak/>
        <w:t>PRILOGA VII</w:t>
      </w:r>
    </w:p>
    <w:p w:rsidR="00C96BDD" w:rsidRDefault="00C96BDD" w:rsidP="00C96BDD">
      <w:pPr>
        <w:pStyle w:val="Priloga"/>
        <w:jc w:val="left"/>
      </w:pPr>
      <w:r>
        <w:t>Pripombe na osnutek Uredbe o okoljski dajatvi</w:t>
      </w:r>
      <w:r w:rsidR="00467EA3">
        <w:t xml:space="preserve"> za onesnaževanje okolja zaradi odvajanja odpadnih voda</w:t>
      </w:r>
    </w:p>
    <w:p w:rsidR="00C96BDD" w:rsidRDefault="00C96BDD" w:rsidP="00C96BDD">
      <w:pPr>
        <w:pStyle w:val="Priloga"/>
        <w:jc w:val="left"/>
      </w:pPr>
      <w:r>
        <w:br w:type="page"/>
      </w:r>
      <w:r>
        <w:lastRenderedPageBreak/>
        <w:t>PRILOGA VIII</w:t>
      </w:r>
    </w:p>
    <w:p w:rsidR="00C96BDD" w:rsidRDefault="00C96BDD" w:rsidP="00C96BDD">
      <w:pPr>
        <w:pStyle w:val="Priloga"/>
        <w:jc w:val="left"/>
      </w:pPr>
      <w:r>
        <w:t>Zapisnik delovnega srečanja na temo pripomb IzVRS na osnutek Uredbe o okoljski dajatvi za onesnaževanje okolja zaradi odvajanja odpadnih voda</w:t>
      </w:r>
    </w:p>
    <w:p w:rsidR="00C96BDD" w:rsidRDefault="00C96BDD" w:rsidP="00C96BDD">
      <w:pPr>
        <w:pStyle w:val="Priloga"/>
        <w:jc w:val="left"/>
      </w:pPr>
      <w:r>
        <w:br w:type="page"/>
      </w:r>
      <w:r>
        <w:lastRenderedPageBreak/>
        <w:t>PRILOGA IX</w:t>
      </w:r>
    </w:p>
    <w:p w:rsidR="00C96BDD" w:rsidRDefault="008E4578" w:rsidP="00C96BDD">
      <w:pPr>
        <w:pStyle w:val="Priloga"/>
        <w:jc w:val="left"/>
      </w:pPr>
      <w:r>
        <w:t>Dopis CURS:</w:t>
      </w:r>
      <w:r w:rsidR="00C96BDD">
        <w:t>»</w:t>
      </w:r>
      <w:r w:rsidR="00C96BDD" w:rsidRPr="00C96BDD">
        <w:t>Izvedba Programa ukrepov Načrta upravljanja voda za vodni območji Donave in Jadranskega morja skladno z uredbo (Ur.l. RS, št 61/2011, 49/2012)</w:t>
      </w:r>
      <w:r w:rsidR="00507F88">
        <w:t>«</w:t>
      </w:r>
    </w:p>
    <w:p w:rsidR="00507F88" w:rsidRDefault="00507F88" w:rsidP="00C96BDD">
      <w:pPr>
        <w:pStyle w:val="Priloga"/>
        <w:jc w:val="left"/>
      </w:pPr>
      <w:r>
        <w:br w:type="page"/>
      </w:r>
      <w:r>
        <w:lastRenderedPageBreak/>
        <w:t>PRILOGA X</w:t>
      </w:r>
    </w:p>
    <w:p w:rsidR="00507F88" w:rsidRDefault="008E4578" w:rsidP="00C96BDD">
      <w:pPr>
        <w:pStyle w:val="Priloga"/>
        <w:jc w:val="left"/>
      </w:pPr>
      <w:r>
        <w:t>Dopis ARSO:</w:t>
      </w:r>
      <w:r w:rsidR="00507F88">
        <w:t>»Izvedba Programa ukrepov Načrta upravljanja voda za vodni območji Donave in Jadranskega morja skladno z uredbo (Ur.l. RS, št. 61/2011, 49/2012)</w:t>
      </w:r>
      <w:r>
        <w:t>«</w:t>
      </w:r>
      <w:r w:rsidR="00507F88">
        <w:t xml:space="preserve"> z dne 27.9.2012</w:t>
      </w:r>
    </w:p>
    <w:p w:rsidR="00507F88" w:rsidRDefault="00507F88" w:rsidP="00C96BDD">
      <w:pPr>
        <w:pStyle w:val="Priloga"/>
        <w:jc w:val="left"/>
      </w:pPr>
      <w:r>
        <w:br w:type="page"/>
      </w:r>
      <w:r>
        <w:lastRenderedPageBreak/>
        <w:t>PRILOGA XI</w:t>
      </w:r>
    </w:p>
    <w:p w:rsidR="00507F88" w:rsidRDefault="00507F88" w:rsidP="00C96BDD">
      <w:pPr>
        <w:pStyle w:val="Priloga"/>
        <w:jc w:val="left"/>
      </w:pPr>
      <w:r>
        <w:t>Zapisnik delovnega srečanja na temo izvedbe ukrepa 5ED iz Programa ukrepov Načrta upravljanja voda</w:t>
      </w:r>
    </w:p>
    <w:p w:rsidR="00507F88" w:rsidRDefault="00507F88" w:rsidP="00C96BDD">
      <w:pPr>
        <w:pStyle w:val="Priloga"/>
        <w:jc w:val="left"/>
      </w:pPr>
      <w:r>
        <w:br w:type="page"/>
      </w:r>
      <w:r>
        <w:lastRenderedPageBreak/>
        <w:t>PRILOGA XII</w:t>
      </w:r>
    </w:p>
    <w:p w:rsidR="00507F88" w:rsidRDefault="00507F88" w:rsidP="00C96BDD">
      <w:pPr>
        <w:pStyle w:val="Priloga"/>
        <w:jc w:val="left"/>
      </w:pPr>
      <w:r>
        <w:t>Dopis ARSO</w:t>
      </w:r>
      <w:r w:rsidR="008E4578">
        <w:t>:«</w:t>
      </w:r>
      <w:r>
        <w:t>Vprašanja in pripombe glede tabele za vodno statistiko«</w:t>
      </w:r>
    </w:p>
    <w:p w:rsidR="00507F88" w:rsidRDefault="00507F88" w:rsidP="00C96BDD">
      <w:pPr>
        <w:pStyle w:val="Priloga"/>
        <w:jc w:val="left"/>
      </w:pPr>
      <w:r>
        <w:br w:type="page"/>
      </w:r>
      <w:r>
        <w:lastRenderedPageBreak/>
        <w:t>PRILOGA XIII</w:t>
      </w:r>
    </w:p>
    <w:p w:rsidR="00507F88" w:rsidRDefault="008E4578" w:rsidP="00C96BDD">
      <w:pPr>
        <w:pStyle w:val="Priloga"/>
        <w:jc w:val="left"/>
        <w:rPr>
          <w:sz w:val="22"/>
        </w:rPr>
      </w:pPr>
      <w:r>
        <w:t>Dopis ARSO:«</w:t>
      </w:r>
      <w:r w:rsidR="00507F88" w:rsidRPr="004E0AD2">
        <w:rPr>
          <w:sz w:val="22"/>
        </w:rPr>
        <w:t>Izvedba Programa ukrepov Načrta upravljanja voda za vodni območji Donave in Jadranskega morja skladno z uredbo (Ur.l. RS, št 61/2011, 49/2012)</w:t>
      </w:r>
      <w:r>
        <w:rPr>
          <w:sz w:val="22"/>
        </w:rPr>
        <w:t>«</w:t>
      </w:r>
      <w:r w:rsidR="001B1526">
        <w:rPr>
          <w:sz w:val="22"/>
        </w:rPr>
        <w:t xml:space="preserve"> datiran dne </w:t>
      </w:r>
      <w:r w:rsidR="00507F88">
        <w:rPr>
          <w:sz w:val="22"/>
        </w:rPr>
        <w:t>29.11</w:t>
      </w:r>
      <w:r w:rsidR="001B1526">
        <w:rPr>
          <w:sz w:val="22"/>
        </w:rPr>
        <w:t>.2012</w:t>
      </w:r>
    </w:p>
    <w:p w:rsidR="008E4578" w:rsidRDefault="008E4578" w:rsidP="00C96BDD">
      <w:pPr>
        <w:pStyle w:val="Priloga"/>
        <w:jc w:val="left"/>
        <w:rPr>
          <w:sz w:val="22"/>
        </w:rPr>
      </w:pPr>
      <w:r>
        <w:rPr>
          <w:sz w:val="22"/>
        </w:rPr>
        <w:br w:type="page"/>
      </w:r>
      <w:r>
        <w:rPr>
          <w:sz w:val="22"/>
        </w:rPr>
        <w:lastRenderedPageBreak/>
        <w:t>PRILOGA XIV</w:t>
      </w:r>
    </w:p>
    <w:p w:rsidR="008E4578" w:rsidRPr="008E4578" w:rsidRDefault="008E4578" w:rsidP="008E4578">
      <w:pPr>
        <w:pStyle w:val="Priloga"/>
        <w:jc w:val="left"/>
      </w:pPr>
      <w:r>
        <w:t>Dopis MKO: »</w:t>
      </w:r>
      <w:r w:rsidRPr="008E4578">
        <w:t>Izvedba Programa ukrepov Načrta upravljanja voda za vodni območji Donave in Jadranskega morja skladno z uredbo (Ur.l. RS, št 61/2011, 49/2012)</w:t>
      </w:r>
      <w:r>
        <w:t>«</w:t>
      </w:r>
    </w:p>
    <w:p w:rsidR="008E4578" w:rsidRDefault="008E4578" w:rsidP="00C96BDD">
      <w:pPr>
        <w:pStyle w:val="Priloga"/>
        <w:jc w:val="left"/>
      </w:pPr>
    </w:p>
    <w:sectPr w:rsidR="008E4578" w:rsidSect="00110DF5">
      <w:footerReference w:type="even" r:id="rId23"/>
      <w:footerReference w:type="default" r:id="rId24"/>
      <w:pgSz w:w="11906" w:h="16838" w:code="9"/>
      <w:pgMar w:top="1985" w:right="1701" w:bottom="1418" w:left="1418"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D79" w:rsidRDefault="006D2D79">
      <w:r>
        <w:separator/>
      </w:r>
    </w:p>
  </w:endnote>
  <w:endnote w:type="continuationSeparator" w:id="0">
    <w:p w:rsidR="006D2D79" w:rsidRDefault="006D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E" w:rsidRDefault="003B510E">
    <w:pPr>
      <w:pStyle w:val="Footer"/>
    </w:pPr>
    <w:r>
      <w:rPr>
        <w:rStyle w:val="PageNumber"/>
      </w:rPr>
      <w:fldChar w:fldCharType="begin"/>
    </w:r>
    <w:r>
      <w:rPr>
        <w:rStyle w:val="PageNumber"/>
      </w:rPr>
      <w:instrText xml:space="preserve"> PAGE </w:instrText>
    </w:r>
    <w:r>
      <w:rPr>
        <w:rStyle w:val="PageNumber"/>
      </w:rPr>
      <w:fldChar w:fldCharType="separate"/>
    </w:r>
    <w:r w:rsidR="001808A7">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E" w:rsidRDefault="003B510E">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E" w:rsidRDefault="003B510E">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E" w:rsidRDefault="003B510E" w:rsidP="004C7992">
    <w:pPr>
      <w:pStyle w:val="Footer"/>
      <w:jc w:val="right"/>
    </w:pPr>
    <w:r>
      <w:rPr>
        <w:rStyle w:val="PageNumber"/>
      </w:rPr>
      <w:fldChar w:fldCharType="begin"/>
    </w:r>
    <w:r>
      <w:rPr>
        <w:rStyle w:val="PageNumber"/>
      </w:rPr>
      <w:instrText xml:space="preserve"> PAGE </w:instrText>
    </w:r>
    <w:r>
      <w:rPr>
        <w:rStyle w:val="PageNumber"/>
      </w:rPr>
      <w:fldChar w:fldCharType="separate"/>
    </w:r>
    <w:r w:rsidR="001808A7">
      <w:rPr>
        <w:rStyle w:val="PageNumber"/>
        <w:noProof/>
      </w:rPr>
      <w:t>III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E" w:rsidRPr="00EE259E" w:rsidRDefault="003B510E" w:rsidP="00EE259E">
    <w:pPr>
      <w:pStyle w:val="Footer"/>
    </w:pPr>
    <w:r>
      <w:rPr>
        <w:rStyle w:val="PageNumber"/>
      </w:rPr>
      <w:fldChar w:fldCharType="begin"/>
    </w:r>
    <w:r>
      <w:rPr>
        <w:rStyle w:val="PageNumber"/>
      </w:rPr>
      <w:instrText xml:space="preserve"> PAGE </w:instrText>
    </w:r>
    <w:r>
      <w:rPr>
        <w:rStyle w:val="PageNumber"/>
      </w:rPr>
      <w:fldChar w:fldCharType="separate"/>
    </w:r>
    <w:r w:rsidR="001808A7">
      <w:rPr>
        <w:rStyle w:val="PageNumber"/>
        <w:noProof/>
      </w:rPr>
      <w:t>10</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E" w:rsidRPr="00FE17AC" w:rsidRDefault="003B510E" w:rsidP="00465CE6">
    <w:pPr>
      <w:pStyle w:val="Footer"/>
      <w:jc w:val="right"/>
    </w:pPr>
    <w:r>
      <w:rPr>
        <w:rStyle w:val="PageNumber"/>
      </w:rPr>
      <w:fldChar w:fldCharType="begin"/>
    </w:r>
    <w:r>
      <w:rPr>
        <w:rStyle w:val="PageNumber"/>
      </w:rPr>
      <w:instrText xml:space="preserve"> PAGE </w:instrText>
    </w:r>
    <w:r>
      <w:rPr>
        <w:rStyle w:val="PageNumber"/>
      </w:rPr>
      <w:fldChar w:fldCharType="separate"/>
    </w:r>
    <w:r w:rsidR="001808A7">
      <w:rPr>
        <w:rStyle w:val="PageNumber"/>
        <w:noProof/>
      </w:rPr>
      <w:t>11</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E" w:rsidRPr="002A168C" w:rsidRDefault="003B510E" w:rsidP="002A168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E" w:rsidRPr="00110DF5" w:rsidRDefault="003B510E" w:rsidP="00110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D79" w:rsidRDefault="006D2D79">
      <w:r>
        <w:separator/>
      </w:r>
    </w:p>
  </w:footnote>
  <w:footnote w:type="continuationSeparator" w:id="0">
    <w:p w:rsidR="006D2D79" w:rsidRDefault="006D2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E" w:rsidRDefault="006D2D79" w:rsidP="004C7992">
    <w:pPr>
      <w:ind w:right="340"/>
      <w:jc w:val="right"/>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525.45pt;margin-top:54.25pt;width:31.45pt;height:28.3pt;z-index:3;mso-position-horizontal-relative:page;mso-position-vertical-relative:page">
          <v:imagedata r:id="rId1" o:title=""/>
          <w10:wrap anchorx="page" anchory="page"/>
        </v:shape>
      </w:pict>
    </w:r>
    <w:r>
      <w:rPr>
        <w:noProof/>
        <w:sz w:val="20"/>
      </w:rPr>
      <w:pict>
        <v:line id="_x0000_s2066" style="position:absolute;left:0;text-align:left;z-index:4;mso-position-horizontal-relative:page;mso-position-vertical-relative:page" from="511.9pt,54.25pt" to="511.9pt,81.75pt">
          <w10:wrap type="square" anchorx="page"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E" w:rsidRDefault="006D2D79" w:rsidP="004C7992">
    <w:pPr>
      <w:ind w:left="340"/>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40.05pt;margin-top:56.7pt;width:31.45pt;height:28.3pt;z-index:5;mso-position-horizontal-relative:page;mso-position-vertical-relative:page">
          <v:imagedata r:id="rId1" o:title=""/>
          <w10:wrap anchorx="page" anchory="page"/>
        </v:shape>
      </w:pict>
    </w:r>
    <w:r>
      <w:rPr>
        <w:noProof/>
        <w:sz w:val="20"/>
      </w:rPr>
      <w:pict>
        <v:line id="_x0000_s2068" style="position:absolute;left:0;text-align:left;z-index:6;mso-position-horizontal-relative:page;mso-position-vertical-relative:page" from="85.05pt,56.7pt" to="85.05pt,84.2pt">
          <w10:wrap type="square" anchorx="page" anchory="page"/>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E" w:rsidRDefault="006D2D79" w:rsidP="00EC2BE9">
    <w:pPr>
      <w:ind w:right="340"/>
      <w:jc w:val="right"/>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525.45pt;margin-top:56.7pt;width:31.45pt;height:28.3pt;z-index:1;mso-position-horizontal-relative:page;mso-position-vertical-relative:page">
          <v:imagedata r:id="rId1" o:title=""/>
          <w10:wrap anchorx="page" anchory="page"/>
        </v:shape>
      </w:pict>
    </w:r>
    <w:r>
      <w:rPr>
        <w:noProof/>
        <w:sz w:val="20"/>
      </w:rPr>
      <w:pict>
        <v:line id="_x0000_s2064" style="position:absolute;left:0;text-align:left;z-index:2;mso-position-horizontal-relative:page;mso-position-vertical-relative:page" from="511.9pt,56.7pt" to="511.9pt,84.2pt">
          <w10:wrap type="square" anchorx="page" anchory="page"/>
        </v:lin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E" w:rsidRDefault="003B510E" w:rsidP="004C7992">
    <w:pPr>
      <w:ind w:left="340"/>
      <w:rPr>
        <w:sz w:val="20"/>
      </w:rPr>
    </w:pPr>
    <w:r w:rsidRPr="00956B29">
      <w:rPr>
        <w:sz w:val="18"/>
        <w:szCs w:val="18"/>
      </w:rPr>
      <w:t>Poročilo o usklajevanju predloga zbiranja podatkov in povezovanja baz podatkov o obremenjevanju voda za namen izdelave ekonomskih analiz (ukrep 5ED, PU NUV)</w:t>
    </w:r>
    <w:r w:rsidR="006D2D7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style="position:absolute;left:0;text-align:left;margin-left:40.05pt;margin-top:56.7pt;width:31.45pt;height:28.3pt;z-index:9;mso-position-horizontal-relative:page;mso-position-vertical-relative:page">
          <v:imagedata r:id="rId1" o:title=""/>
          <w10:wrap anchorx="page" anchory="page"/>
        </v:shape>
      </w:pict>
    </w:r>
    <w:r w:rsidR="006D2D79">
      <w:rPr>
        <w:noProof/>
        <w:sz w:val="20"/>
      </w:rPr>
      <w:pict>
        <v:line id="_x0000_s2091" style="position:absolute;left:0;text-align:left;z-index:10;mso-position-horizontal-relative:page;mso-position-vertical-relative:page" from="85.05pt,56.7pt" to="85.05pt,84.2pt">
          <w10:wrap type="square" anchorx="page" anchory="page"/>
        </v:lin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E" w:rsidRPr="006E3178" w:rsidRDefault="006D2D79" w:rsidP="0082419D">
    <w:pPr>
      <w:ind w:right="340"/>
      <w:jc w:val="right"/>
      <w:rPr>
        <w:sz w:val="18"/>
        <w:szCs w:val="18"/>
      </w:rPr>
    </w:pPr>
    <w:r>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526.55pt;margin-top:56.7pt;width:31.45pt;height:28.3pt;z-index:7;mso-position-horizontal-relative:page;mso-position-vertical-relative:page">
          <v:imagedata r:id="rId1" o:title=""/>
          <w10:wrap anchorx="page" anchory="page"/>
        </v:shape>
      </w:pict>
    </w:r>
    <w:r>
      <w:rPr>
        <w:noProof/>
        <w:sz w:val="18"/>
        <w:szCs w:val="18"/>
      </w:rPr>
      <w:pict>
        <v:line id="_x0000_s2074" style="position:absolute;left:0;text-align:left;z-index:8;mso-position-horizontal-relative:page;mso-position-vertical-relative:page" from="511.9pt,56.7pt" to="511.9pt,84.2pt">
          <w10:wrap type="square" anchorx="page" anchory="page"/>
        </v:line>
      </w:pict>
    </w:r>
    <w:r w:rsidR="003B510E" w:rsidRPr="00956B29">
      <w:rPr>
        <w:noProof/>
        <w:sz w:val="18"/>
        <w:szCs w:val="18"/>
      </w:rPr>
      <w:t>Poročilo o usklajevanju predloga zbiranja podatkov in povezovanja baz podatkov o obremenjevanju voda za namen izdelave ekonomskih analiz (ukrep 5ED, PU NUV)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9F9"/>
    <w:multiLevelType w:val="multilevel"/>
    <w:tmpl w:val="CFC0AEF0"/>
    <w:numStyleLink w:val="Nastevanje"/>
  </w:abstractNum>
  <w:abstractNum w:abstractNumId="1">
    <w:nsid w:val="0DF05778"/>
    <w:multiLevelType w:val="multilevel"/>
    <w:tmpl w:val="CFC0AEF0"/>
    <w:numStyleLink w:val="Nastevanje"/>
  </w:abstractNum>
  <w:abstractNum w:abstractNumId="2">
    <w:nsid w:val="0ED12D52"/>
    <w:multiLevelType w:val="multilevel"/>
    <w:tmpl w:val="CFC0AEF0"/>
    <w:numStyleLink w:val="Nastevanje"/>
  </w:abstractNum>
  <w:abstractNum w:abstractNumId="3">
    <w:nsid w:val="0EDC3AF6"/>
    <w:multiLevelType w:val="hybridMultilevel"/>
    <w:tmpl w:val="38CEC0F4"/>
    <w:lvl w:ilvl="0" w:tplc="A0F69CA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2921FDF"/>
    <w:multiLevelType w:val="hybridMultilevel"/>
    <w:tmpl w:val="CEB6B67A"/>
    <w:lvl w:ilvl="0" w:tplc="6EE6EDD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4901669"/>
    <w:multiLevelType w:val="multilevel"/>
    <w:tmpl w:val="CFC0AEF0"/>
    <w:numStyleLink w:val="Nastevanje"/>
  </w:abstractNum>
  <w:abstractNum w:abstractNumId="6">
    <w:nsid w:val="15E7631E"/>
    <w:multiLevelType w:val="hybridMultilevel"/>
    <w:tmpl w:val="A4C250A6"/>
    <w:lvl w:ilvl="0" w:tplc="A0F69CA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75D08AE"/>
    <w:multiLevelType w:val="hybridMultilevel"/>
    <w:tmpl w:val="4A2CF864"/>
    <w:lvl w:ilvl="0" w:tplc="A0F69CA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8C56853"/>
    <w:multiLevelType w:val="hybridMultilevel"/>
    <w:tmpl w:val="202220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987086F"/>
    <w:multiLevelType w:val="hybridMultilevel"/>
    <w:tmpl w:val="AA4CAEA4"/>
    <w:lvl w:ilvl="0" w:tplc="AA48376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DC53B0A"/>
    <w:multiLevelType w:val="multilevel"/>
    <w:tmpl w:val="CFC0AEF0"/>
    <w:numStyleLink w:val="Nastevanje"/>
  </w:abstractNum>
  <w:abstractNum w:abstractNumId="11">
    <w:nsid w:val="1FA52C9B"/>
    <w:multiLevelType w:val="hybridMultilevel"/>
    <w:tmpl w:val="8D0EC63E"/>
    <w:lvl w:ilvl="0" w:tplc="4596D8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3D016BD"/>
    <w:multiLevelType w:val="hybridMultilevel"/>
    <w:tmpl w:val="FB4E6830"/>
    <w:lvl w:ilvl="0" w:tplc="A0F69CA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3F76B5A"/>
    <w:multiLevelType w:val="multilevel"/>
    <w:tmpl w:val="CFC0AEF0"/>
    <w:numStyleLink w:val="Nastevanje"/>
  </w:abstractNum>
  <w:abstractNum w:abstractNumId="14">
    <w:nsid w:val="2CFA322E"/>
    <w:multiLevelType w:val="multilevel"/>
    <w:tmpl w:val="CFC0AEF0"/>
    <w:numStyleLink w:val="Nastevanje"/>
  </w:abstractNum>
  <w:abstractNum w:abstractNumId="15">
    <w:nsid w:val="2D5254BE"/>
    <w:multiLevelType w:val="multilevel"/>
    <w:tmpl w:val="CFC0AEF0"/>
    <w:numStyleLink w:val="Nastevanje"/>
  </w:abstractNum>
  <w:abstractNum w:abstractNumId="16">
    <w:nsid w:val="2EFB0D7B"/>
    <w:multiLevelType w:val="hybridMultilevel"/>
    <w:tmpl w:val="D8781D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1635270"/>
    <w:multiLevelType w:val="multilevel"/>
    <w:tmpl w:val="CFC0AEF0"/>
    <w:numStyleLink w:val="Nastevanje"/>
  </w:abstractNum>
  <w:abstractNum w:abstractNumId="18">
    <w:nsid w:val="33841B84"/>
    <w:multiLevelType w:val="multilevel"/>
    <w:tmpl w:val="CFC0AEF0"/>
    <w:numStyleLink w:val="Nastevanje"/>
  </w:abstractNum>
  <w:abstractNum w:abstractNumId="19">
    <w:nsid w:val="344E512F"/>
    <w:multiLevelType w:val="multilevel"/>
    <w:tmpl w:val="CFC0AEF0"/>
    <w:numStyleLink w:val="Nastevanje"/>
  </w:abstractNum>
  <w:abstractNum w:abstractNumId="20">
    <w:nsid w:val="353A3FA4"/>
    <w:multiLevelType w:val="multilevel"/>
    <w:tmpl w:val="CFC0AEF0"/>
    <w:numStyleLink w:val="Nastevanje"/>
  </w:abstractNum>
  <w:abstractNum w:abstractNumId="21">
    <w:nsid w:val="37893EC7"/>
    <w:multiLevelType w:val="multilevel"/>
    <w:tmpl w:val="CFC0AEF0"/>
    <w:numStyleLink w:val="Nastevanje"/>
  </w:abstractNum>
  <w:abstractNum w:abstractNumId="22">
    <w:nsid w:val="39C3400C"/>
    <w:multiLevelType w:val="multilevel"/>
    <w:tmpl w:val="CFC0AEF0"/>
    <w:numStyleLink w:val="Nastevanje"/>
  </w:abstractNum>
  <w:abstractNum w:abstractNumId="23">
    <w:nsid w:val="3CFF3E05"/>
    <w:multiLevelType w:val="multilevel"/>
    <w:tmpl w:val="CFC0AEF0"/>
    <w:numStyleLink w:val="Nastevanje"/>
  </w:abstractNum>
  <w:abstractNum w:abstractNumId="24">
    <w:nsid w:val="3D1F0DDC"/>
    <w:multiLevelType w:val="hybridMultilevel"/>
    <w:tmpl w:val="C8700F1A"/>
    <w:lvl w:ilvl="0" w:tplc="A0F69CA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3EC43103"/>
    <w:multiLevelType w:val="multilevel"/>
    <w:tmpl w:val="CFC0AEF0"/>
    <w:numStyleLink w:val="Nastevanje"/>
  </w:abstractNum>
  <w:abstractNum w:abstractNumId="26">
    <w:nsid w:val="3F3460B2"/>
    <w:multiLevelType w:val="hybridMultilevel"/>
    <w:tmpl w:val="539CF97E"/>
    <w:lvl w:ilvl="0" w:tplc="5A6695E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4540618"/>
    <w:multiLevelType w:val="multilevel"/>
    <w:tmpl w:val="CFC0AEF0"/>
    <w:numStyleLink w:val="Nastevanje"/>
  </w:abstractNum>
  <w:abstractNum w:abstractNumId="28">
    <w:nsid w:val="453710B1"/>
    <w:multiLevelType w:val="multilevel"/>
    <w:tmpl w:val="CFC0AEF0"/>
    <w:numStyleLink w:val="Nastevanje"/>
  </w:abstractNum>
  <w:abstractNum w:abstractNumId="29">
    <w:nsid w:val="47FE2A2F"/>
    <w:multiLevelType w:val="hybridMultilevel"/>
    <w:tmpl w:val="045C7D40"/>
    <w:lvl w:ilvl="0" w:tplc="A0F69CA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48150808"/>
    <w:multiLevelType w:val="multilevel"/>
    <w:tmpl w:val="CFC0AEF0"/>
    <w:numStyleLink w:val="Nastevanje"/>
  </w:abstractNum>
  <w:abstractNum w:abstractNumId="31">
    <w:nsid w:val="4BF94469"/>
    <w:multiLevelType w:val="multilevel"/>
    <w:tmpl w:val="AED49DF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nsid w:val="4CC73F74"/>
    <w:multiLevelType w:val="multilevel"/>
    <w:tmpl w:val="CFC0AEF0"/>
    <w:styleLink w:val="Nastevanje"/>
    <w:lvl w:ilvl="0">
      <w:start w:val="1"/>
      <w:numFmt w:val="bullet"/>
      <w:lvlText w:val=""/>
      <w:lvlJc w:val="left"/>
      <w:pPr>
        <w:tabs>
          <w:tab w:val="num" w:pos="567"/>
        </w:tabs>
        <w:ind w:left="567" w:hanging="567"/>
      </w:pPr>
      <w:rPr>
        <w:rFonts w:ascii="Symbol" w:hAnsi="Symbol"/>
        <w:sz w:val="22"/>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4DE46A0E"/>
    <w:multiLevelType w:val="multilevel"/>
    <w:tmpl w:val="CFC0AEF0"/>
    <w:numStyleLink w:val="Nastevanje"/>
  </w:abstractNum>
  <w:abstractNum w:abstractNumId="34">
    <w:nsid w:val="4F4131B2"/>
    <w:multiLevelType w:val="multilevel"/>
    <w:tmpl w:val="CFC0AEF0"/>
    <w:numStyleLink w:val="Nastevanje"/>
  </w:abstractNum>
  <w:abstractNum w:abstractNumId="35">
    <w:nsid w:val="51916F1D"/>
    <w:multiLevelType w:val="multilevel"/>
    <w:tmpl w:val="CFC0AEF0"/>
    <w:numStyleLink w:val="Nastevanje"/>
  </w:abstractNum>
  <w:abstractNum w:abstractNumId="36">
    <w:nsid w:val="549B1723"/>
    <w:multiLevelType w:val="multilevel"/>
    <w:tmpl w:val="CFC0AEF0"/>
    <w:numStyleLink w:val="Nastevanje"/>
  </w:abstractNum>
  <w:abstractNum w:abstractNumId="37">
    <w:nsid w:val="56A06F1B"/>
    <w:multiLevelType w:val="multilevel"/>
    <w:tmpl w:val="CFC0AEF0"/>
    <w:numStyleLink w:val="Nastevanje"/>
  </w:abstractNum>
  <w:abstractNum w:abstractNumId="38">
    <w:nsid w:val="59B82634"/>
    <w:multiLevelType w:val="multilevel"/>
    <w:tmpl w:val="CFC0AEF0"/>
    <w:numStyleLink w:val="Nastevanje"/>
  </w:abstractNum>
  <w:abstractNum w:abstractNumId="39">
    <w:nsid w:val="5C6C600F"/>
    <w:multiLevelType w:val="multilevel"/>
    <w:tmpl w:val="CFC0AEF0"/>
    <w:numStyleLink w:val="Nastevanje"/>
  </w:abstractNum>
  <w:abstractNum w:abstractNumId="40">
    <w:nsid w:val="5D3B689A"/>
    <w:multiLevelType w:val="multilevel"/>
    <w:tmpl w:val="CFC0AEF0"/>
    <w:numStyleLink w:val="Nastevanje"/>
  </w:abstractNum>
  <w:abstractNum w:abstractNumId="41">
    <w:nsid w:val="60FB5056"/>
    <w:multiLevelType w:val="multilevel"/>
    <w:tmpl w:val="CFC0AEF0"/>
    <w:numStyleLink w:val="Nastevanje"/>
  </w:abstractNum>
  <w:abstractNum w:abstractNumId="42">
    <w:nsid w:val="664A7428"/>
    <w:multiLevelType w:val="hybridMultilevel"/>
    <w:tmpl w:val="8DC0AA18"/>
    <w:lvl w:ilvl="0" w:tplc="A0F69CA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83C185E"/>
    <w:multiLevelType w:val="multilevel"/>
    <w:tmpl w:val="CFC0AEF0"/>
    <w:numStyleLink w:val="Nastevanje"/>
  </w:abstractNum>
  <w:abstractNum w:abstractNumId="44">
    <w:nsid w:val="6E201ECF"/>
    <w:multiLevelType w:val="multilevel"/>
    <w:tmpl w:val="CFC0AEF0"/>
    <w:numStyleLink w:val="Nastevanje"/>
  </w:abstractNum>
  <w:abstractNum w:abstractNumId="45">
    <w:nsid w:val="784D661E"/>
    <w:multiLevelType w:val="hybridMultilevel"/>
    <w:tmpl w:val="C5504A80"/>
    <w:lvl w:ilvl="0" w:tplc="A0F69CA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AF906F6"/>
    <w:multiLevelType w:val="hybridMultilevel"/>
    <w:tmpl w:val="B364A8B0"/>
    <w:lvl w:ilvl="0" w:tplc="93D00178">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B06695C"/>
    <w:multiLevelType w:val="multilevel"/>
    <w:tmpl w:val="CFC0AEF0"/>
    <w:numStyleLink w:val="Nastevanje"/>
  </w:abstractNum>
  <w:abstractNum w:abstractNumId="48">
    <w:nsid w:val="7CFD5A5C"/>
    <w:multiLevelType w:val="multilevel"/>
    <w:tmpl w:val="CFC0AEF0"/>
    <w:numStyleLink w:val="Nastevanje"/>
  </w:abstractNum>
  <w:num w:numId="1">
    <w:abstractNumId w:val="31"/>
  </w:num>
  <w:num w:numId="2">
    <w:abstractNumId w:val="32"/>
  </w:num>
  <w:num w:numId="3">
    <w:abstractNumId w:val="34"/>
  </w:num>
  <w:num w:numId="4">
    <w:abstractNumId w:val="17"/>
  </w:num>
  <w:num w:numId="5">
    <w:abstractNumId w:val="36"/>
  </w:num>
  <w:num w:numId="6">
    <w:abstractNumId w:val="40"/>
  </w:num>
  <w:num w:numId="7">
    <w:abstractNumId w:val="20"/>
  </w:num>
  <w:num w:numId="8">
    <w:abstractNumId w:val="18"/>
  </w:num>
  <w:num w:numId="9">
    <w:abstractNumId w:val="28"/>
  </w:num>
  <w:num w:numId="10">
    <w:abstractNumId w:val="48"/>
  </w:num>
  <w:num w:numId="11">
    <w:abstractNumId w:val="27"/>
  </w:num>
  <w:num w:numId="12">
    <w:abstractNumId w:val="43"/>
  </w:num>
  <w:num w:numId="13">
    <w:abstractNumId w:val="47"/>
  </w:num>
  <w:num w:numId="14">
    <w:abstractNumId w:val="21"/>
  </w:num>
  <w:num w:numId="15">
    <w:abstractNumId w:val="1"/>
  </w:num>
  <w:num w:numId="16">
    <w:abstractNumId w:val="33"/>
  </w:num>
  <w:num w:numId="17">
    <w:abstractNumId w:val="39"/>
  </w:num>
  <w:num w:numId="18">
    <w:abstractNumId w:val="41"/>
  </w:num>
  <w:num w:numId="19">
    <w:abstractNumId w:val="15"/>
  </w:num>
  <w:num w:numId="20">
    <w:abstractNumId w:val="30"/>
  </w:num>
  <w:num w:numId="21">
    <w:abstractNumId w:val="35"/>
  </w:num>
  <w:num w:numId="22">
    <w:abstractNumId w:val="44"/>
  </w:num>
  <w:num w:numId="23">
    <w:abstractNumId w:val="10"/>
  </w:num>
  <w:num w:numId="24">
    <w:abstractNumId w:val="19"/>
  </w:num>
  <w:num w:numId="25">
    <w:abstractNumId w:val="22"/>
  </w:num>
  <w:num w:numId="26">
    <w:abstractNumId w:val="38"/>
  </w:num>
  <w:num w:numId="27">
    <w:abstractNumId w:val="13"/>
  </w:num>
  <w:num w:numId="28">
    <w:abstractNumId w:val="2"/>
  </w:num>
  <w:num w:numId="29">
    <w:abstractNumId w:val="5"/>
  </w:num>
  <w:num w:numId="30">
    <w:abstractNumId w:val="14"/>
  </w:num>
  <w:num w:numId="31">
    <w:abstractNumId w:val="37"/>
  </w:num>
  <w:num w:numId="32">
    <w:abstractNumId w:val="25"/>
  </w:num>
  <w:num w:numId="33">
    <w:abstractNumId w:val="23"/>
  </w:num>
  <w:num w:numId="34">
    <w:abstractNumId w:val="0"/>
  </w:num>
  <w:num w:numId="35">
    <w:abstractNumId w:val="16"/>
  </w:num>
  <w:num w:numId="36">
    <w:abstractNumId w:val="45"/>
  </w:num>
  <w:num w:numId="37">
    <w:abstractNumId w:val="8"/>
  </w:num>
  <w:num w:numId="38">
    <w:abstractNumId w:val="46"/>
  </w:num>
  <w:num w:numId="39">
    <w:abstractNumId w:val="3"/>
  </w:num>
  <w:num w:numId="40">
    <w:abstractNumId w:val="6"/>
  </w:num>
  <w:num w:numId="41">
    <w:abstractNumId w:val="4"/>
  </w:num>
  <w:num w:numId="42">
    <w:abstractNumId w:val="26"/>
  </w:num>
  <w:num w:numId="43">
    <w:abstractNumId w:val="12"/>
  </w:num>
  <w:num w:numId="44">
    <w:abstractNumId w:val="11"/>
  </w:num>
  <w:num w:numId="45">
    <w:abstractNumId w:val="7"/>
  </w:num>
  <w:num w:numId="46">
    <w:abstractNumId w:val="29"/>
  </w:num>
  <w:num w:numId="47">
    <w:abstractNumId w:val="9"/>
  </w:num>
  <w:num w:numId="48">
    <w:abstractNumId w:val="24"/>
  </w:num>
  <w:num w:numId="49">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evenAndOddHeaders/>
  <w:characterSpacingControl w:val="doNotCompress"/>
  <w:hdrShapeDefaults>
    <o:shapedefaults v:ext="edit" spidmax="209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FEC"/>
    <w:rsid w:val="00000137"/>
    <w:rsid w:val="00010D23"/>
    <w:rsid w:val="0001251D"/>
    <w:rsid w:val="00014A31"/>
    <w:rsid w:val="000159FC"/>
    <w:rsid w:val="00022EE0"/>
    <w:rsid w:val="0002368B"/>
    <w:rsid w:val="0002584D"/>
    <w:rsid w:val="000363B7"/>
    <w:rsid w:val="00042FBE"/>
    <w:rsid w:val="000430BC"/>
    <w:rsid w:val="0004360B"/>
    <w:rsid w:val="00044E12"/>
    <w:rsid w:val="00045807"/>
    <w:rsid w:val="000510D0"/>
    <w:rsid w:val="000573A6"/>
    <w:rsid w:val="0006176E"/>
    <w:rsid w:val="00063CA2"/>
    <w:rsid w:val="00065D22"/>
    <w:rsid w:val="000675FA"/>
    <w:rsid w:val="00076C4D"/>
    <w:rsid w:val="000779E6"/>
    <w:rsid w:val="000800D0"/>
    <w:rsid w:val="000827CD"/>
    <w:rsid w:val="000871D9"/>
    <w:rsid w:val="000933B0"/>
    <w:rsid w:val="000A1D60"/>
    <w:rsid w:val="000A485C"/>
    <w:rsid w:val="000A7BB8"/>
    <w:rsid w:val="000B2DF7"/>
    <w:rsid w:val="000B5824"/>
    <w:rsid w:val="000B5B7D"/>
    <w:rsid w:val="000C747E"/>
    <w:rsid w:val="000D0D41"/>
    <w:rsid w:val="000D557B"/>
    <w:rsid w:val="000D5CA3"/>
    <w:rsid w:val="000D7775"/>
    <w:rsid w:val="000D7E9B"/>
    <w:rsid w:val="000E1060"/>
    <w:rsid w:val="000E2A69"/>
    <w:rsid w:val="000E7C5F"/>
    <w:rsid w:val="000F0A9D"/>
    <w:rsid w:val="000F51D1"/>
    <w:rsid w:val="001004BF"/>
    <w:rsid w:val="00107C6B"/>
    <w:rsid w:val="0011059F"/>
    <w:rsid w:val="00110DF5"/>
    <w:rsid w:val="00113CD4"/>
    <w:rsid w:val="001176D7"/>
    <w:rsid w:val="00120191"/>
    <w:rsid w:val="00125BA3"/>
    <w:rsid w:val="001272D0"/>
    <w:rsid w:val="00141DA9"/>
    <w:rsid w:val="00146191"/>
    <w:rsid w:val="00146874"/>
    <w:rsid w:val="00146D02"/>
    <w:rsid w:val="0014765C"/>
    <w:rsid w:val="00151D20"/>
    <w:rsid w:val="0015531D"/>
    <w:rsid w:val="00157CE6"/>
    <w:rsid w:val="00164277"/>
    <w:rsid w:val="00164870"/>
    <w:rsid w:val="00167C26"/>
    <w:rsid w:val="00173B76"/>
    <w:rsid w:val="00173BA9"/>
    <w:rsid w:val="00173FBA"/>
    <w:rsid w:val="001740A6"/>
    <w:rsid w:val="00174B66"/>
    <w:rsid w:val="001770EB"/>
    <w:rsid w:val="001808A7"/>
    <w:rsid w:val="00181F60"/>
    <w:rsid w:val="00183C90"/>
    <w:rsid w:val="00184F71"/>
    <w:rsid w:val="0018633E"/>
    <w:rsid w:val="001875D2"/>
    <w:rsid w:val="00193C3F"/>
    <w:rsid w:val="00194C44"/>
    <w:rsid w:val="00195921"/>
    <w:rsid w:val="001A23B7"/>
    <w:rsid w:val="001A4D6F"/>
    <w:rsid w:val="001A5550"/>
    <w:rsid w:val="001A5BB1"/>
    <w:rsid w:val="001A6493"/>
    <w:rsid w:val="001B1526"/>
    <w:rsid w:val="001C0301"/>
    <w:rsid w:val="001C6740"/>
    <w:rsid w:val="001C7598"/>
    <w:rsid w:val="001D000C"/>
    <w:rsid w:val="001D14FD"/>
    <w:rsid w:val="001D4651"/>
    <w:rsid w:val="001E032F"/>
    <w:rsid w:val="001E56A9"/>
    <w:rsid w:val="001F386E"/>
    <w:rsid w:val="001F3E2F"/>
    <w:rsid w:val="00200B07"/>
    <w:rsid w:val="00200E80"/>
    <w:rsid w:val="00204CB5"/>
    <w:rsid w:val="00205916"/>
    <w:rsid w:val="00206471"/>
    <w:rsid w:val="00206BB4"/>
    <w:rsid w:val="002102AA"/>
    <w:rsid w:val="00213472"/>
    <w:rsid w:val="002136FF"/>
    <w:rsid w:val="00213E7D"/>
    <w:rsid w:val="002223C6"/>
    <w:rsid w:val="00227B8C"/>
    <w:rsid w:val="00230DEC"/>
    <w:rsid w:val="0023158A"/>
    <w:rsid w:val="00233838"/>
    <w:rsid w:val="00240677"/>
    <w:rsid w:val="00240C00"/>
    <w:rsid w:val="00252E28"/>
    <w:rsid w:val="0025317F"/>
    <w:rsid w:val="002575B2"/>
    <w:rsid w:val="00261B25"/>
    <w:rsid w:val="00262205"/>
    <w:rsid w:val="002635DC"/>
    <w:rsid w:val="00263869"/>
    <w:rsid w:val="00264F06"/>
    <w:rsid w:val="002718E3"/>
    <w:rsid w:val="00272887"/>
    <w:rsid w:val="0027513D"/>
    <w:rsid w:val="00280382"/>
    <w:rsid w:val="00291B50"/>
    <w:rsid w:val="00292997"/>
    <w:rsid w:val="00297DB9"/>
    <w:rsid w:val="002A168C"/>
    <w:rsid w:val="002A5AB1"/>
    <w:rsid w:val="002A6A39"/>
    <w:rsid w:val="002C212E"/>
    <w:rsid w:val="002C29DF"/>
    <w:rsid w:val="002C39C7"/>
    <w:rsid w:val="002D1779"/>
    <w:rsid w:val="002D6215"/>
    <w:rsid w:val="002E204C"/>
    <w:rsid w:val="002F1255"/>
    <w:rsid w:val="002F2ADA"/>
    <w:rsid w:val="002F3002"/>
    <w:rsid w:val="002F7858"/>
    <w:rsid w:val="0030246C"/>
    <w:rsid w:val="00305411"/>
    <w:rsid w:val="0031465C"/>
    <w:rsid w:val="003234FE"/>
    <w:rsid w:val="00325BBA"/>
    <w:rsid w:val="00331F93"/>
    <w:rsid w:val="003351CE"/>
    <w:rsid w:val="00335FCD"/>
    <w:rsid w:val="003379B4"/>
    <w:rsid w:val="00342DC4"/>
    <w:rsid w:val="0034609F"/>
    <w:rsid w:val="0034740E"/>
    <w:rsid w:val="00350995"/>
    <w:rsid w:val="0035236A"/>
    <w:rsid w:val="0038338E"/>
    <w:rsid w:val="003950B2"/>
    <w:rsid w:val="00397227"/>
    <w:rsid w:val="003A076F"/>
    <w:rsid w:val="003A1B22"/>
    <w:rsid w:val="003A425A"/>
    <w:rsid w:val="003A644D"/>
    <w:rsid w:val="003A69CC"/>
    <w:rsid w:val="003B3A84"/>
    <w:rsid w:val="003B510E"/>
    <w:rsid w:val="003B77AA"/>
    <w:rsid w:val="003C2BFC"/>
    <w:rsid w:val="003C5479"/>
    <w:rsid w:val="003C6CF9"/>
    <w:rsid w:val="003D5AFB"/>
    <w:rsid w:val="003D684D"/>
    <w:rsid w:val="003E327F"/>
    <w:rsid w:val="003E5B69"/>
    <w:rsid w:val="003E5EA7"/>
    <w:rsid w:val="003F71DE"/>
    <w:rsid w:val="0040247B"/>
    <w:rsid w:val="00404053"/>
    <w:rsid w:val="00405735"/>
    <w:rsid w:val="0040633A"/>
    <w:rsid w:val="00406DAC"/>
    <w:rsid w:val="00411088"/>
    <w:rsid w:val="00412DB6"/>
    <w:rsid w:val="00413337"/>
    <w:rsid w:val="0041393D"/>
    <w:rsid w:val="00417FBF"/>
    <w:rsid w:val="00420EA9"/>
    <w:rsid w:val="00421AB6"/>
    <w:rsid w:val="00422213"/>
    <w:rsid w:val="004251DA"/>
    <w:rsid w:val="00425844"/>
    <w:rsid w:val="004269B9"/>
    <w:rsid w:val="00426E1D"/>
    <w:rsid w:val="00430E32"/>
    <w:rsid w:val="00431D6F"/>
    <w:rsid w:val="00431D78"/>
    <w:rsid w:val="00433E64"/>
    <w:rsid w:val="00434C38"/>
    <w:rsid w:val="00434E9A"/>
    <w:rsid w:val="00435D02"/>
    <w:rsid w:val="0043706A"/>
    <w:rsid w:val="00442671"/>
    <w:rsid w:val="00443666"/>
    <w:rsid w:val="004457C7"/>
    <w:rsid w:val="00455E2D"/>
    <w:rsid w:val="00456819"/>
    <w:rsid w:val="0046075D"/>
    <w:rsid w:val="00460F5A"/>
    <w:rsid w:val="0046203D"/>
    <w:rsid w:val="004658F0"/>
    <w:rsid w:val="00465CE6"/>
    <w:rsid w:val="00466FD6"/>
    <w:rsid w:val="00467EA3"/>
    <w:rsid w:val="00470531"/>
    <w:rsid w:val="004716FA"/>
    <w:rsid w:val="00476725"/>
    <w:rsid w:val="00477229"/>
    <w:rsid w:val="004853CE"/>
    <w:rsid w:val="00486C29"/>
    <w:rsid w:val="00486F66"/>
    <w:rsid w:val="0048730F"/>
    <w:rsid w:val="004910B1"/>
    <w:rsid w:val="0049717E"/>
    <w:rsid w:val="004A484C"/>
    <w:rsid w:val="004B04BD"/>
    <w:rsid w:val="004B50B7"/>
    <w:rsid w:val="004C2575"/>
    <w:rsid w:val="004C4543"/>
    <w:rsid w:val="004C5661"/>
    <w:rsid w:val="004C681C"/>
    <w:rsid w:val="004C7992"/>
    <w:rsid w:val="004D12C3"/>
    <w:rsid w:val="004D7AAB"/>
    <w:rsid w:val="004F39C4"/>
    <w:rsid w:val="004F415E"/>
    <w:rsid w:val="00507F88"/>
    <w:rsid w:val="0051267C"/>
    <w:rsid w:val="00520195"/>
    <w:rsid w:val="00520749"/>
    <w:rsid w:val="0052159A"/>
    <w:rsid w:val="00521D54"/>
    <w:rsid w:val="00522256"/>
    <w:rsid w:val="0052579D"/>
    <w:rsid w:val="00526A35"/>
    <w:rsid w:val="00533799"/>
    <w:rsid w:val="00533F8F"/>
    <w:rsid w:val="005375C6"/>
    <w:rsid w:val="005406FD"/>
    <w:rsid w:val="005411B0"/>
    <w:rsid w:val="0054196D"/>
    <w:rsid w:val="0054264B"/>
    <w:rsid w:val="00546817"/>
    <w:rsid w:val="00546926"/>
    <w:rsid w:val="00547182"/>
    <w:rsid w:val="00555969"/>
    <w:rsid w:val="00556B20"/>
    <w:rsid w:val="00561C23"/>
    <w:rsid w:val="0056259E"/>
    <w:rsid w:val="00567940"/>
    <w:rsid w:val="00577CAF"/>
    <w:rsid w:val="005803B4"/>
    <w:rsid w:val="005823CD"/>
    <w:rsid w:val="00583A75"/>
    <w:rsid w:val="00592C5A"/>
    <w:rsid w:val="00594235"/>
    <w:rsid w:val="00595653"/>
    <w:rsid w:val="005960CF"/>
    <w:rsid w:val="00596861"/>
    <w:rsid w:val="005A370B"/>
    <w:rsid w:val="005A6A28"/>
    <w:rsid w:val="005A74B8"/>
    <w:rsid w:val="005B058B"/>
    <w:rsid w:val="005B20F2"/>
    <w:rsid w:val="005B62C2"/>
    <w:rsid w:val="005B707D"/>
    <w:rsid w:val="005B70CB"/>
    <w:rsid w:val="005B791B"/>
    <w:rsid w:val="005C3CC5"/>
    <w:rsid w:val="005C4FEC"/>
    <w:rsid w:val="005C69DD"/>
    <w:rsid w:val="005D1D21"/>
    <w:rsid w:val="005D260B"/>
    <w:rsid w:val="005D2D5D"/>
    <w:rsid w:val="005D379B"/>
    <w:rsid w:val="005E2E32"/>
    <w:rsid w:val="005E3FFA"/>
    <w:rsid w:val="005E4B05"/>
    <w:rsid w:val="005F49BA"/>
    <w:rsid w:val="00602CE1"/>
    <w:rsid w:val="0061280C"/>
    <w:rsid w:val="00615B4B"/>
    <w:rsid w:val="00627433"/>
    <w:rsid w:val="00627D81"/>
    <w:rsid w:val="006304CD"/>
    <w:rsid w:val="00630F03"/>
    <w:rsid w:val="00631A44"/>
    <w:rsid w:val="00646B82"/>
    <w:rsid w:val="006526B0"/>
    <w:rsid w:val="00653C57"/>
    <w:rsid w:val="00653E3E"/>
    <w:rsid w:val="006571E7"/>
    <w:rsid w:val="006619AE"/>
    <w:rsid w:val="0066230B"/>
    <w:rsid w:val="00667722"/>
    <w:rsid w:val="00670BD6"/>
    <w:rsid w:val="0068185B"/>
    <w:rsid w:val="006846D1"/>
    <w:rsid w:val="00693BBF"/>
    <w:rsid w:val="006A2A01"/>
    <w:rsid w:val="006A366F"/>
    <w:rsid w:val="006B2F71"/>
    <w:rsid w:val="006B504F"/>
    <w:rsid w:val="006B5844"/>
    <w:rsid w:val="006B6AAD"/>
    <w:rsid w:val="006C0F03"/>
    <w:rsid w:val="006C3957"/>
    <w:rsid w:val="006C56B7"/>
    <w:rsid w:val="006C7628"/>
    <w:rsid w:val="006D2958"/>
    <w:rsid w:val="006D2D79"/>
    <w:rsid w:val="006D55B3"/>
    <w:rsid w:val="006D5BB4"/>
    <w:rsid w:val="006D6617"/>
    <w:rsid w:val="006E041B"/>
    <w:rsid w:val="006E3178"/>
    <w:rsid w:val="006E6B12"/>
    <w:rsid w:val="006F2E79"/>
    <w:rsid w:val="006F498D"/>
    <w:rsid w:val="006F7FB2"/>
    <w:rsid w:val="00702C1D"/>
    <w:rsid w:val="00702EF3"/>
    <w:rsid w:val="00702F9A"/>
    <w:rsid w:val="00706934"/>
    <w:rsid w:val="007108A5"/>
    <w:rsid w:val="00714479"/>
    <w:rsid w:val="00723326"/>
    <w:rsid w:val="0073436C"/>
    <w:rsid w:val="00735B0D"/>
    <w:rsid w:val="00735C6F"/>
    <w:rsid w:val="00736D70"/>
    <w:rsid w:val="00737C9D"/>
    <w:rsid w:val="0074064C"/>
    <w:rsid w:val="00744C52"/>
    <w:rsid w:val="0075029B"/>
    <w:rsid w:val="00753007"/>
    <w:rsid w:val="00753E52"/>
    <w:rsid w:val="00754A36"/>
    <w:rsid w:val="00761C1A"/>
    <w:rsid w:val="00771D92"/>
    <w:rsid w:val="00772D2F"/>
    <w:rsid w:val="0077661C"/>
    <w:rsid w:val="00776F94"/>
    <w:rsid w:val="00783FE7"/>
    <w:rsid w:val="00784977"/>
    <w:rsid w:val="0078543E"/>
    <w:rsid w:val="007A2DD2"/>
    <w:rsid w:val="007A4491"/>
    <w:rsid w:val="007B0CFC"/>
    <w:rsid w:val="007B609A"/>
    <w:rsid w:val="007C46BA"/>
    <w:rsid w:val="007C5EFA"/>
    <w:rsid w:val="007D1149"/>
    <w:rsid w:val="007D487B"/>
    <w:rsid w:val="007E0CAE"/>
    <w:rsid w:val="007E2B31"/>
    <w:rsid w:val="007E3768"/>
    <w:rsid w:val="007E5B02"/>
    <w:rsid w:val="007F245C"/>
    <w:rsid w:val="007F3977"/>
    <w:rsid w:val="007F451E"/>
    <w:rsid w:val="007F5BD4"/>
    <w:rsid w:val="007F5F99"/>
    <w:rsid w:val="00802A88"/>
    <w:rsid w:val="00802DA6"/>
    <w:rsid w:val="008146AD"/>
    <w:rsid w:val="00814B79"/>
    <w:rsid w:val="0081686A"/>
    <w:rsid w:val="00816890"/>
    <w:rsid w:val="0082419D"/>
    <w:rsid w:val="00831A4F"/>
    <w:rsid w:val="00831FE2"/>
    <w:rsid w:val="00833446"/>
    <w:rsid w:val="00841BD5"/>
    <w:rsid w:val="008446C2"/>
    <w:rsid w:val="00847B1E"/>
    <w:rsid w:val="008508CF"/>
    <w:rsid w:val="00857AC4"/>
    <w:rsid w:val="00861CB5"/>
    <w:rsid w:val="00862943"/>
    <w:rsid w:val="00864DD8"/>
    <w:rsid w:val="00872C54"/>
    <w:rsid w:val="00875A7E"/>
    <w:rsid w:val="00877146"/>
    <w:rsid w:val="00885F83"/>
    <w:rsid w:val="00887D00"/>
    <w:rsid w:val="00890340"/>
    <w:rsid w:val="00891A97"/>
    <w:rsid w:val="0089750D"/>
    <w:rsid w:val="008A3207"/>
    <w:rsid w:val="008A6DC3"/>
    <w:rsid w:val="008B0404"/>
    <w:rsid w:val="008B1E70"/>
    <w:rsid w:val="008B4247"/>
    <w:rsid w:val="008C473C"/>
    <w:rsid w:val="008C6E32"/>
    <w:rsid w:val="008C6E89"/>
    <w:rsid w:val="008C7877"/>
    <w:rsid w:val="008D1A30"/>
    <w:rsid w:val="008E0898"/>
    <w:rsid w:val="008E281D"/>
    <w:rsid w:val="008E4578"/>
    <w:rsid w:val="008E470C"/>
    <w:rsid w:val="008E4B43"/>
    <w:rsid w:val="008F5258"/>
    <w:rsid w:val="008F5E2B"/>
    <w:rsid w:val="008F70EB"/>
    <w:rsid w:val="008F7227"/>
    <w:rsid w:val="00900407"/>
    <w:rsid w:val="009012B0"/>
    <w:rsid w:val="00902299"/>
    <w:rsid w:val="009027AA"/>
    <w:rsid w:val="00903C02"/>
    <w:rsid w:val="009068BD"/>
    <w:rsid w:val="00912DDE"/>
    <w:rsid w:val="009255EC"/>
    <w:rsid w:val="009258C3"/>
    <w:rsid w:val="009312C6"/>
    <w:rsid w:val="009320E0"/>
    <w:rsid w:val="00943E2C"/>
    <w:rsid w:val="009477C0"/>
    <w:rsid w:val="0095091A"/>
    <w:rsid w:val="00951226"/>
    <w:rsid w:val="0095575A"/>
    <w:rsid w:val="00956B29"/>
    <w:rsid w:val="00963125"/>
    <w:rsid w:val="00964458"/>
    <w:rsid w:val="009678E6"/>
    <w:rsid w:val="009678EB"/>
    <w:rsid w:val="00970F50"/>
    <w:rsid w:val="00974D1A"/>
    <w:rsid w:val="0097524D"/>
    <w:rsid w:val="00981CD2"/>
    <w:rsid w:val="0098349B"/>
    <w:rsid w:val="009847CC"/>
    <w:rsid w:val="00987355"/>
    <w:rsid w:val="00987B0E"/>
    <w:rsid w:val="00991230"/>
    <w:rsid w:val="00993D13"/>
    <w:rsid w:val="009976E2"/>
    <w:rsid w:val="00997788"/>
    <w:rsid w:val="009A0447"/>
    <w:rsid w:val="009A10AA"/>
    <w:rsid w:val="009B0E2C"/>
    <w:rsid w:val="009B11AD"/>
    <w:rsid w:val="009B3A90"/>
    <w:rsid w:val="009C106E"/>
    <w:rsid w:val="009C4FC9"/>
    <w:rsid w:val="009C70A4"/>
    <w:rsid w:val="009D1E03"/>
    <w:rsid w:val="009D2C5A"/>
    <w:rsid w:val="009F2D13"/>
    <w:rsid w:val="009F491E"/>
    <w:rsid w:val="009F7630"/>
    <w:rsid w:val="00A019EC"/>
    <w:rsid w:val="00A14694"/>
    <w:rsid w:val="00A15FD0"/>
    <w:rsid w:val="00A22B9C"/>
    <w:rsid w:val="00A24AD5"/>
    <w:rsid w:val="00A27171"/>
    <w:rsid w:val="00A30825"/>
    <w:rsid w:val="00A31215"/>
    <w:rsid w:val="00A406D8"/>
    <w:rsid w:val="00A42858"/>
    <w:rsid w:val="00A42FFF"/>
    <w:rsid w:val="00A4532B"/>
    <w:rsid w:val="00A469FA"/>
    <w:rsid w:val="00A5012D"/>
    <w:rsid w:val="00A5052F"/>
    <w:rsid w:val="00A51556"/>
    <w:rsid w:val="00A55953"/>
    <w:rsid w:val="00A61A48"/>
    <w:rsid w:val="00A61D26"/>
    <w:rsid w:val="00A629CC"/>
    <w:rsid w:val="00A64A1E"/>
    <w:rsid w:val="00A67CCF"/>
    <w:rsid w:val="00A72078"/>
    <w:rsid w:val="00A777F7"/>
    <w:rsid w:val="00A81E77"/>
    <w:rsid w:val="00A83572"/>
    <w:rsid w:val="00A92399"/>
    <w:rsid w:val="00A93C6E"/>
    <w:rsid w:val="00A9583E"/>
    <w:rsid w:val="00AA1DAB"/>
    <w:rsid w:val="00AA1FD9"/>
    <w:rsid w:val="00AA5F85"/>
    <w:rsid w:val="00AA6B1A"/>
    <w:rsid w:val="00AB065C"/>
    <w:rsid w:val="00AB1971"/>
    <w:rsid w:val="00AB274D"/>
    <w:rsid w:val="00AB3A86"/>
    <w:rsid w:val="00AB5BF2"/>
    <w:rsid w:val="00AC4759"/>
    <w:rsid w:val="00AC5B85"/>
    <w:rsid w:val="00AD40F6"/>
    <w:rsid w:val="00AE1ABB"/>
    <w:rsid w:val="00AE4857"/>
    <w:rsid w:val="00AF107F"/>
    <w:rsid w:val="00AF401D"/>
    <w:rsid w:val="00B027A5"/>
    <w:rsid w:val="00B06784"/>
    <w:rsid w:val="00B13239"/>
    <w:rsid w:val="00B16E2F"/>
    <w:rsid w:val="00B21447"/>
    <w:rsid w:val="00B2176F"/>
    <w:rsid w:val="00B23DA7"/>
    <w:rsid w:val="00B24566"/>
    <w:rsid w:val="00B26276"/>
    <w:rsid w:val="00B34404"/>
    <w:rsid w:val="00B418FF"/>
    <w:rsid w:val="00B5077B"/>
    <w:rsid w:val="00B5312A"/>
    <w:rsid w:val="00B5372F"/>
    <w:rsid w:val="00B77BC9"/>
    <w:rsid w:val="00B8181B"/>
    <w:rsid w:val="00B82DDE"/>
    <w:rsid w:val="00B85132"/>
    <w:rsid w:val="00B860E2"/>
    <w:rsid w:val="00B87DA4"/>
    <w:rsid w:val="00B95441"/>
    <w:rsid w:val="00B95878"/>
    <w:rsid w:val="00BA1D8A"/>
    <w:rsid w:val="00BA654F"/>
    <w:rsid w:val="00BB746F"/>
    <w:rsid w:val="00BB7CF3"/>
    <w:rsid w:val="00BC0657"/>
    <w:rsid w:val="00BC3E85"/>
    <w:rsid w:val="00BC43CC"/>
    <w:rsid w:val="00BD4122"/>
    <w:rsid w:val="00BD71BD"/>
    <w:rsid w:val="00BD74FE"/>
    <w:rsid w:val="00BE1586"/>
    <w:rsid w:val="00BE2DE2"/>
    <w:rsid w:val="00BE5248"/>
    <w:rsid w:val="00BF0242"/>
    <w:rsid w:val="00BF091A"/>
    <w:rsid w:val="00BF4DBF"/>
    <w:rsid w:val="00BF5AE5"/>
    <w:rsid w:val="00C01A67"/>
    <w:rsid w:val="00C0310D"/>
    <w:rsid w:val="00C04517"/>
    <w:rsid w:val="00C07212"/>
    <w:rsid w:val="00C10389"/>
    <w:rsid w:val="00C10720"/>
    <w:rsid w:val="00C12B3A"/>
    <w:rsid w:val="00C142C6"/>
    <w:rsid w:val="00C15625"/>
    <w:rsid w:val="00C17BE3"/>
    <w:rsid w:val="00C200C7"/>
    <w:rsid w:val="00C2153B"/>
    <w:rsid w:val="00C31687"/>
    <w:rsid w:val="00C40825"/>
    <w:rsid w:val="00C44665"/>
    <w:rsid w:val="00C44B33"/>
    <w:rsid w:val="00C50B53"/>
    <w:rsid w:val="00C51AD2"/>
    <w:rsid w:val="00C54D11"/>
    <w:rsid w:val="00C64186"/>
    <w:rsid w:val="00C670B1"/>
    <w:rsid w:val="00C7183E"/>
    <w:rsid w:val="00C826B3"/>
    <w:rsid w:val="00C865BC"/>
    <w:rsid w:val="00C91C1F"/>
    <w:rsid w:val="00C91FDA"/>
    <w:rsid w:val="00C929EA"/>
    <w:rsid w:val="00C93E1B"/>
    <w:rsid w:val="00C96BDD"/>
    <w:rsid w:val="00CA773A"/>
    <w:rsid w:val="00CB4B8C"/>
    <w:rsid w:val="00CB785E"/>
    <w:rsid w:val="00CC19A1"/>
    <w:rsid w:val="00CC1E2A"/>
    <w:rsid w:val="00CC39F9"/>
    <w:rsid w:val="00CC6BD0"/>
    <w:rsid w:val="00CD02EA"/>
    <w:rsid w:val="00CD6BD6"/>
    <w:rsid w:val="00CD7665"/>
    <w:rsid w:val="00CE0B74"/>
    <w:rsid w:val="00CE1A53"/>
    <w:rsid w:val="00CE28F2"/>
    <w:rsid w:val="00CE52BC"/>
    <w:rsid w:val="00CF2251"/>
    <w:rsid w:val="00CF2DC2"/>
    <w:rsid w:val="00CF63DF"/>
    <w:rsid w:val="00CF7C32"/>
    <w:rsid w:val="00D033D1"/>
    <w:rsid w:val="00D0396F"/>
    <w:rsid w:val="00D10056"/>
    <w:rsid w:val="00D23E80"/>
    <w:rsid w:val="00D32DB8"/>
    <w:rsid w:val="00D33E7A"/>
    <w:rsid w:val="00D37962"/>
    <w:rsid w:val="00D37BDD"/>
    <w:rsid w:val="00D43776"/>
    <w:rsid w:val="00D473A0"/>
    <w:rsid w:val="00D5114B"/>
    <w:rsid w:val="00D52AA4"/>
    <w:rsid w:val="00D566E9"/>
    <w:rsid w:val="00D608CC"/>
    <w:rsid w:val="00D61C8E"/>
    <w:rsid w:val="00D6243A"/>
    <w:rsid w:val="00D649AE"/>
    <w:rsid w:val="00D7008A"/>
    <w:rsid w:val="00D701F7"/>
    <w:rsid w:val="00D70A94"/>
    <w:rsid w:val="00D70BC3"/>
    <w:rsid w:val="00D73D09"/>
    <w:rsid w:val="00D74495"/>
    <w:rsid w:val="00D82F3A"/>
    <w:rsid w:val="00D840A5"/>
    <w:rsid w:val="00D863A1"/>
    <w:rsid w:val="00D87EC1"/>
    <w:rsid w:val="00D94BE9"/>
    <w:rsid w:val="00D9687C"/>
    <w:rsid w:val="00DA1408"/>
    <w:rsid w:val="00DA49BA"/>
    <w:rsid w:val="00DA7479"/>
    <w:rsid w:val="00DA7D47"/>
    <w:rsid w:val="00DB268A"/>
    <w:rsid w:val="00DB4F07"/>
    <w:rsid w:val="00DB5F0D"/>
    <w:rsid w:val="00DB62C5"/>
    <w:rsid w:val="00DB6F41"/>
    <w:rsid w:val="00DC1C8D"/>
    <w:rsid w:val="00DC3648"/>
    <w:rsid w:val="00DC79F2"/>
    <w:rsid w:val="00DD0EFF"/>
    <w:rsid w:val="00DD1619"/>
    <w:rsid w:val="00DD2E1C"/>
    <w:rsid w:val="00DD40B2"/>
    <w:rsid w:val="00DE3CFA"/>
    <w:rsid w:val="00DE5CEC"/>
    <w:rsid w:val="00DF193C"/>
    <w:rsid w:val="00DF7DCE"/>
    <w:rsid w:val="00E03CC0"/>
    <w:rsid w:val="00E042A0"/>
    <w:rsid w:val="00E04328"/>
    <w:rsid w:val="00E04CA7"/>
    <w:rsid w:val="00E11A6B"/>
    <w:rsid w:val="00E13513"/>
    <w:rsid w:val="00E13912"/>
    <w:rsid w:val="00E2039F"/>
    <w:rsid w:val="00E24D0E"/>
    <w:rsid w:val="00E25969"/>
    <w:rsid w:val="00E274A3"/>
    <w:rsid w:val="00E27609"/>
    <w:rsid w:val="00E32654"/>
    <w:rsid w:val="00E3297D"/>
    <w:rsid w:val="00E348E8"/>
    <w:rsid w:val="00E3613C"/>
    <w:rsid w:val="00E37D4F"/>
    <w:rsid w:val="00E407C3"/>
    <w:rsid w:val="00E43239"/>
    <w:rsid w:val="00E46D76"/>
    <w:rsid w:val="00E53ABF"/>
    <w:rsid w:val="00E6333A"/>
    <w:rsid w:val="00E6358C"/>
    <w:rsid w:val="00E66A46"/>
    <w:rsid w:val="00E67B00"/>
    <w:rsid w:val="00E70F30"/>
    <w:rsid w:val="00E72FC6"/>
    <w:rsid w:val="00E82CBE"/>
    <w:rsid w:val="00E9403B"/>
    <w:rsid w:val="00E97270"/>
    <w:rsid w:val="00EA0662"/>
    <w:rsid w:val="00EA5CD2"/>
    <w:rsid w:val="00EA644A"/>
    <w:rsid w:val="00EA6CA3"/>
    <w:rsid w:val="00EB7975"/>
    <w:rsid w:val="00EC2BE9"/>
    <w:rsid w:val="00EC52B7"/>
    <w:rsid w:val="00EC590B"/>
    <w:rsid w:val="00EC604C"/>
    <w:rsid w:val="00ED352C"/>
    <w:rsid w:val="00EE0406"/>
    <w:rsid w:val="00EE1BDA"/>
    <w:rsid w:val="00EE1E2F"/>
    <w:rsid w:val="00EE1E4F"/>
    <w:rsid w:val="00EE259E"/>
    <w:rsid w:val="00EE277C"/>
    <w:rsid w:val="00EE4EC9"/>
    <w:rsid w:val="00EE782F"/>
    <w:rsid w:val="00EF1F7F"/>
    <w:rsid w:val="00EF36B4"/>
    <w:rsid w:val="00EF40E3"/>
    <w:rsid w:val="00EF612D"/>
    <w:rsid w:val="00F11D79"/>
    <w:rsid w:val="00F14209"/>
    <w:rsid w:val="00F148CE"/>
    <w:rsid w:val="00F1534B"/>
    <w:rsid w:val="00F23290"/>
    <w:rsid w:val="00F25D84"/>
    <w:rsid w:val="00F275CE"/>
    <w:rsid w:val="00F279B2"/>
    <w:rsid w:val="00F27F4B"/>
    <w:rsid w:val="00F32F79"/>
    <w:rsid w:val="00F353DF"/>
    <w:rsid w:val="00F35B86"/>
    <w:rsid w:val="00F4704C"/>
    <w:rsid w:val="00F52DE8"/>
    <w:rsid w:val="00F60769"/>
    <w:rsid w:val="00F62B40"/>
    <w:rsid w:val="00F67530"/>
    <w:rsid w:val="00F7165A"/>
    <w:rsid w:val="00F72151"/>
    <w:rsid w:val="00F72FA7"/>
    <w:rsid w:val="00F74B56"/>
    <w:rsid w:val="00F7535C"/>
    <w:rsid w:val="00F80745"/>
    <w:rsid w:val="00F854C4"/>
    <w:rsid w:val="00F86623"/>
    <w:rsid w:val="00F9169A"/>
    <w:rsid w:val="00F937D1"/>
    <w:rsid w:val="00F96FDB"/>
    <w:rsid w:val="00FA181B"/>
    <w:rsid w:val="00FA197F"/>
    <w:rsid w:val="00FA1A03"/>
    <w:rsid w:val="00FA482A"/>
    <w:rsid w:val="00FC19B8"/>
    <w:rsid w:val="00FC3170"/>
    <w:rsid w:val="00FC47E8"/>
    <w:rsid w:val="00FD1C46"/>
    <w:rsid w:val="00FE0183"/>
    <w:rsid w:val="00FE17AC"/>
    <w:rsid w:val="00FE5F5E"/>
    <w:rsid w:val="00FF0D15"/>
    <w:rsid w:val="00FF3FB1"/>
    <w:rsid w:val="00FF58CB"/>
    <w:rsid w:val="00FF68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5B69"/>
    <w:pPr>
      <w:jc w:val="both"/>
    </w:pPr>
    <w:rPr>
      <w:rFonts w:ascii="Tahoma" w:hAnsi="Tahoma"/>
      <w:sz w:val="22"/>
      <w:szCs w:val="24"/>
    </w:rPr>
  </w:style>
  <w:style w:type="paragraph" w:styleId="Heading1">
    <w:name w:val="heading 1"/>
    <w:basedOn w:val="Normal"/>
    <w:next w:val="Normal"/>
    <w:link w:val="Heading1Char"/>
    <w:autoRedefine/>
    <w:qFormat/>
    <w:rsid w:val="00F23290"/>
    <w:pPr>
      <w:keepNext/>
      <w:numPr>
        <w:numId w:val="1"/>
      </w:numPr>
      <w:spacing w:before="240" w:after="60"/>
      <w:outlineLvl w:val="0"/>
    </w:pPr>
    <w:rPr>
      <w:rFonts w:cs="Arial"/>
      <w:bCs/>
      <w:kern w:val="32"/>
      <w:sz w:val="28"/>
      <w:szCs w:val="32"/>
    </w:rPr>
  </w:style>
  <w:style w:type="paragraph" w:styleId="Heading2">
    <w:name w:val="heading 2"/>
    <w:basedOn w:val="Normal"/>
    <w:next w:val="Normal"/>
    <w:link w:val="Heading2Char"/>
    <w:autoRedefine/>
    <w:qFormat/>
    <w:rsid w:val="00520195"/>
    <w:pPr>
      <w:keepNext/>
      <w:numPr>
        <w:ilvl w:val="1"/>
        <w:numId w:val="1"/>
      </w:numPr>
      <w:spacing w:before="240" w:after="60"/>
      <w:outlineLvl w:val="1"/>
    </w:pPr>
    <w:rPr>
      <w:rFonts w:cs="Arial"/>
      <w:bCs/>
      <w:iCs/>
      <w:sz w:val="28"/>
      <w:szCs w:val="28"/>
    </w:rPr>
  </w:style>
  <w:style w:type="paragraph" w:styleId="Heading3">
    <w:name w:val="heading 3"/>
    <w:basedOn w:val="Normal"/>
    <w:next w:val="Normal"/>
    <w:qFormat/>
    <w:rsid w:val="006C7628"/>
    <w:pPr>
      <w:keepNext/>
      <w:numPr>
        <w:ilvl w:val="2"/>
        <w:numId w:val="1"/>
      </w:numPr>
      <w:spacing w:before="240" w:after="60"/>
      <w:outlineLvl w:val="2"/>
    </w:pPr>
    <w:rPr>
      <w:rFonts w:cs="Arial"/>
      <w:bCs/>
      <w:sz w:val="24"/>
      <w:szCs w:val="26"/>
    </w:rPr>
  </w:style>
  <w:style w:type="paragraph" w:styleId="Heading4">
    <w:name w:val="heading 4"/>
    <w:basedOn w:val="Normal"/>
    <w:next w:val="Normal"/>
    <w:qFormat/>
    <w:rsid w:val="007E0CAE"/>
    <w:pPr>
      <w:keepNext/>
      <w:numPr>
        <w:ilvl w:val="3"/>
        <w:numId w:val="1"/>
      </w:numPr>
      <w:spacing w:before="240" w:after="60"/>
      <w:outlineLvl w:val="3"/>
    </w:pPr>
    <w:rPr>
      <w:bCs/>
      <w:sz w:val="24"/>
      <w:szCs w:val="28"/>
    </w:rPr>
  </w:style>
  <w:style w:type="paragraph" w:styleId="Heading5">
    <w:name w:val="heading 5"/>
    <w:basedOn w:val="Normal"/>
    <w:next w:val="Normal"/>
    <w:autoRedefine/>
    <w:qFormat/>
    <w:rsid w:val="00F23290"/>
    <w:pPr>
      <w:spacing w:before="240" w:after="60"/>
      <w:outlineLvl w:val="4"/>
    </w:pPr>
    <w:rPr>
      <w:b/>
      <w:bCs/>
      <w:iCs/>
      <w:szCs w:val="26"/>
      <w:u w:val="single"/>
    </w:rPr>
  </w:style>
  <w:style w:type="paragraph" w:styleId="Heading6">
    <w:name w:val="heading 6"/>
    <w:basedOn w:val="Normal"/>
    <w:next w:val="Normal"/>
    <w:qFormat/>
    <w:rsid w:val="007E0CAE"/>
    <w:pPr>
      <w:numPr>
        <w:ilvl w:val="5"/>
        <w:numId w:val="1"/>
      </w:numPr>
      <w:spacing w:before="240" w:after="60"/>
      <w:outlineLvl w:val="5"/>
    </w:pPr>
    <w:rPr>
      <w:bCs/>
      <w:szCs w:val="22"/>
    </w:rPr>
  </w:style>
  <w:style w:type="paragraph" w:styleId="Heading7">
    <w:name w:val="heading 7"/>
    <w:basedOn w:val="Normal"/>
    <w:next w:val="Normal"/>
    <w:qFormat/>
    <w:rsid w:val="005C4FEC"/>
    <w:pPr>
      <w:numPr>
        <w:ilvl w:val="6"/>
        <w:numId w:val="1"/>
      </w:numPr>
      <w:spacing w:before="240" w:after="60"/>
      <w:outlineLvl w:val="6"/>
    </w:pPr>
  </w:style>
  <w:style w:type="paragraph" w:styleId="Heading8">
    <w:name w:val="heading 8"/>
    <w:basedOn w:val="Normal"/>
    <w:next w:val="Normal"/>
    <w:qFormat/>
    <w:rsid w:val="005C4FEC"/>
    <w:pPr>
      <w:numPr>
        <w:ilvl w:val="7"/>
        <w:numId w:val="1"/>
      </w:numPr>
      <w:spacing w:before="240" w:after="60"/>
      <w:outlineLvl w:val="7"/>
    </w:pPr>
    <w:rPr>
      <w:i/>
      <w:iCs/>
    </w:rPr>
  </w:style>
  <w:style w:type="paragraph" w:styleId="Heading9">
    <w:name w:val="heading 9"/>
    <w:basedOn w:val="Normal"/>
    <w:next w:val="Normal"/>
    <w:qFormat/>
    <w:rsid w:val="005C4FEC"/>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75A7E"/>
    <w:pPr>
      <w:spacing w:before="120" w:after="120"/>
    </w:pPr>
    <w:rPr>
      <w:bCs/>
      <w:caps/>
      <w:sz w:val="24"/>
      <w:szCs w:val="20"/>
    </w:rPr>
  </w:style>
  <w:style w:type="paragraph" w:styleId="TOC2">
    <w:name w:val="toc 2"/>
    <w:basedOn w:val="Normal"/>
    <w:next w:val="Normal"/>
    <w:autoRedefine/>
    <w:uiPriority w:val="39"/>
    <w:rsid w:val="00735B0D"/>
    <w:pPr>
      <w:ind w:left="240"/>
    </w:pPr>
    <w:rPr>
      <w:sz w:val="24"/>
    </w:rPr>
  </w:style>
  <w:style w:type="paragraph" w:styleId="TOC3">
    <w:name w:val="toc 3"/>
    <w:basedOn w:val="Normal"/>
    <w:next w:val="Normal"/>
    <w:autoRedefine/>
    <w:semiHidden/>
    <w:rsid w:val="00B2176F"/>
    <w:pPr>
      <w:ind w:left="480"/>
    </w:pPr>
    <w:rPr>
      <w:iCs/>
      <w:szCs w:val="20"/>
    </w:rPr>
  </w:style>
  <w:style w:type="character" w:customStyle="1" w:styleId="Heading2Char">
    <w:name w:val="Heading 2 Char"/>
    <w:link w:val="Heading2"/>
    <w:rsid w:val="00520195"/>
    <w:rPr>
      <w:rFonts w:ascii="Tahoma" w:hAnsi="Tahoma" w:cs="Arial"/>
      <w:bCs/>
      <w:iCs/>
      <w:sz w:val="28"/>
      <w:szCs w:val="28"/>
    </w:rPr>
  </w:style>
  <w:style w:type="character" w:customStyle="1" w:styleId="Heading1Char">
    <w:name w:val="Heading 1 Char"/>
    <w:link w:val="Heading1"/>
    <w:rsid w:val="00F23290"/>
    <w:rPr>
      <w:rFonts w:ascii="Tahoma" w:hAnsi="Tahoma" w:cs="Arial"/>
      <w:bCs/>
      <w:kern w:val="32"/>
      <w:sz w:val="28"/>
      <w:szCs w:val="32"/>
      <w:lang w:val="sl-SI" w:eastAsia="sl-SI" w:bidi="ar-SA"/>
    </w:rPr>
  </w:style>
  <w:style w:type="paragraph" w:styleId="TOC4">
    <w:name w:val="toc 4"/>
    <w:basedOn w:val="Normal"/>
    <w:next w:val="Normal"/>
    <w:autoRedefine/>
    <w:semiHidden/>
    <w:rsid w:val="005C4FEC"/>
    <w:pPr>
      <w:ind w:left="720"/>
    </w:pPr>
    <w:rPr>
      <w:rFonts w:ascii="Times New Roman" w:hAnsi="Times New Roman"/>
      <w:sz w:val="18"/>
      <w:szCs w:val="18"/>
    </w:rPr>
  </w:style>
  <w:style w:type="paragraph" w:styleId="TOC5">
    <w:name w:val="toc 5"/>
    <w:basedOn w:val="Normal"/>
    <w:next w:val="Normal"/>
    <w:autoRedefine/>
    <w:semiHidden/>
    <w:rsid w:val="005C4FEC"/>
    <w:pPr>
      <w:ind w:left="960"/>
    </w:pPr>
    <w:rPr>
      <w:rFonts w:ascii="Times New Roman" w:hAnsi="Times New Roman"/>
      <w:sz w:val="18"/>
      <w:szCs w:val="18"/>
    </w:rPr>
  </w:style>
  <w:style w:type="paragraph" w:styleId="TOC6">
    <w:name w:val="toc 6"/>
    <w:basedOn w:val="Normal"/>
    <w:next w:val="Normal"/>
    <w:autoRedefine/>
    <w:semiHidden/>
    <w:rsid w:val="005C4FEC"/>
    <w:pPr>
      <w:ind w:left="1200"/>
    </w:pPr>
    <w:rPr>
      <w:rFonts w:ascii="Times New Roman" w:hAnsi="Times New Roman"/>
      <w:sz w:val="18"/>
      <w:szCs w:val="18"/>
    </w:rPr>
  </w:style>
  <w:style w:type="paragraph" w:styleId="TOC7">
    <w:name w:val="toc 7"/>
    <w:basedOn w:val="Normal"/>
    <w:next w:val="Normal"/>
    <w:autoRedefine/>
    <w:semiHidden/>
    <w:rsid w:val="005C4FEC"/>
    <w:pPr>
      <w:ind w:left="1440"/>
    </w:pPr>
    <w:rPr>
      <w:rFonts w:ascii="Times New Roman" w:hAnsi="Times New Roman"/>
      <w:sz w:val="18"/>
      <w:szCs w:val="18"/>
    </w:rPr>
  </w:style>
  <w:style w:type="paragraph" w:styleId="TOC8">
    <w:name w:val="toc 8"/>
    <w:basedOn w:val="Normal"/>
    <w:next w:val="Normal"/>
    <w:autoRedefine/>
    <w:semiHidden/>
    <w:rsid w:val="005C4FEC"/>
    <w:pPr>
      <w:ind w:left="1680"/>
    </w:pPr>
    <w:rPr>
      <w:rFonts w:ascii="Times New Roman" w:hAnsi="Times New Roman"/>
      <w:sz w:val="18"/>
      <w:szCs w:val="18"/>
    </w:rPr>
  </w:style>
  <w:style w:type="paragraph" w:styleId="TOC9">
    <w:name w:val="toc 9"/>
    <w:basedOn w:val="Normal"/>
    <w:next w:val="Normal"/>
    <w:autoRedefine/>
    <w:semiHidden/>
    <w:rsid w:val="005C4FEC"/>
    <w:pPr>
      <w:ind w:left="1920"/>
    </w:pPr>
    <w:rPr>
      <w:rFonts w:ascii="Times New Roman" w:hAnsi="Times New Roman"/>
      <w:sz w:val="18"/>
      <w:szCs w:val="18"/>
    </w:rPr>
  </w:style>
  <w:style w:type="character" w:styleId="Hyperlink">
    <w:name w:val="Hyperlink"/>
    <w:uiPriority w:val="99"/>
    <w:rsid w:val="00653C57"/>
    <w:rPr>
      <w:color w:val="0000FF"/>
      <w:u w:val="single"/>
    </w:rPr>
  </w:style>
  <w:style w:type="paragraph" w:styleId="Caption">
    <w:name w:val="caption"/>
    <w:basedOn w:val="Normal"/>
    <w:next w:val="Normal"/>
    <w:link w:val="CaptionChar"/>
    <w:qFormat/>
    <w:rsid w:val="002575B2"/>
    <w:rPr>
      <w:b/>
      <w:bCs/>
      <w:sz w:val="20"/>
      <w:szCs w:val="20"/>
    </w:rPr>
  </w:style>
  <w:style w:type="paragraph" w:styleId="TableofFigures">
    <w:name w:val="table of figures"/>
    <w:basedOn w:val="Normal"/>
    <w:next w:val="Normal"/>
    <w:semiHidden/>
    <w:rsid w:val="00C51AD2"/>
    <w:pPr>
      <w:spacing w:before="120" w:after="120"/>
    </w:pPr>
  </w:style>
  <w:style w:type="table" w:styleId="TableGrid">
    <w:name w:val="Table Grid"/>
    <w:basedOn w:val="TableNormal"/>
    <w:rsid w:val="00684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94BE9"/>
    <w:pPr>
      <w:tabs>
        <w:tab w:val="center" w:pos="4536"/>
        <w:tab w:val="right" w:pos="9072"/>
      </w:tabs>
    </w:pPr>
  </w:style>
  <w:style w:type="paragraph" w:customStyle="1" w:styleId="Imepreglednicealislike">
    <w:name w:val="Ime preglednice ali slike"/>
    <w:basedOn w:val="Caption"/>
    <w:link w:val="ImepreglednicealislikeCharChar"/>
    <w:rsid w:val="00173B76"/>
    <w:rPr>
      <w:b w:val="0"/>
      <w:bCs w:val="0"/>
    </w:rPr>
  </w:style>
  <w:style w:type="paragraph" w:customStyle="1" w:styleId="Primer">
    <w:name w:val="Primer"/>
    <w:basedOn w:val="Normal"/>
    <w:link w:val="PrimerChar"/>
    <w:rsid w:val="00433E64"/>
    <w:rPr>
      <w:rFonts w:cs="Tahoma"/>
      <w:color w:val="3366FF"/>
      <w:szCs w:val="22"/>
    </w:rPr>
  </w:style>
  <w:style w:type="paragraph" w:styleId="Footer">
    <w:name w:val="footer"/>
    <w:basedOn w:val="Normal"/>
    <w:rsid w:val="00D94BE9"/>
    <w:pPr>
      <w:tabs>
        <w:tab w:val="center" w:pos="4536"/>
        <w:tab w:val="right" w:pos="9072"/>
      </w:tabs>
    </w:pPr>
  </w:style>
  <w:style w:type="character" w:styleId="PageNumber">
    <w:name w:val="page number"/>
    <w:basedOn w:val="DefaultParagraphFont"/>
    <w:rsid w:val="00063CA2"/>
  </w:style>
  <w:style w:type="paragraph" w:customStyle="1" w:styleId="KAZALO">
    <w:name w:val="KAZALO"/>
    <w:basedOn w:val="Heading1"/>
    <w:rsid w:val="00B82DDE"/>
    <w:pPr>
      <w:numPr>
        <w:numId w:val="0"/>
      </w:numPr>
    </w:pPr>
  </w:style>
  <w:style w:type="character" w:customStyle="1" w:styleId="CaptionChar">
    <w:name w:val="Caption Char"/>
    <w:link w:val="Caption"/>
    <w:rsid w:val="00173B76"/>
    <w:rPr>
      <w:rFonts w:ascii="Tahoma" w:hAnsi="Tahoma"/>
      <w:b/>
      <w:bCs/>
      <w:lang w:val="sl-SI" w:eastAsia="sl-SI" w:bidi="ar-SA"/>
    </w:rPr>
  </w:style>
  <w:style w:type="character" w:customStyle="1" w:styleId="ImepreglednicealislikeCharChar">
    <w:name w:val="Ime preglednice ali slike Char Char"/>
    <w:link w:val="Imepreglednicealislike"/>
    <w:rsid w:val="00173B76"/>
    <w:rPr>
      <w:rFonts w:ascii="Tahoma" w:hAnsi="Tahoma"/>
      <w:b/>
      <w:bCs/>
      <w:lang w:val="sl-SI" w:eastAsia="sl-SI" w:bidi="ar-SA"/>
    </w:rPr>
  </w:style>
  <w:style w:type="character" w:customStyle="1" w:styleId="PrimerChar">
    <w:name w:val="Primer Char"/>
    <w:link w:val="Primer"/>
    <w:rsid w:val="00433E64"/>
    <w:rPr>
      <w:rFonts w:ascii="Tahoma" w:hAnsi="Tahoma" w:cs="Tahoma"/>
      <w:color w:val="3366FF"/>
      <w:sz w:val="22"/>
      <w:szCs w:val="22"/>
      <w:lang w:val="sl-SI" w:eastAsia="sl-SI" w:bidi="ar-SA"/>
    </w:rPr>
  </w:style>
  <w:style w:type="numbering" w:customStyle="1" w:styleId="Nastevanje">
    <w:name w:val="Nastevanje"/>
    <w:basedOn w:val="NoList"/>
    <w:rsid w:val="003E5B69"/>
    <w:pPr>
      <w:numPr>
        <w:numId w:val="2"/>
      </w:numPr>
    </w:pPr>
  </w:style>
  <w:style w:type="paragraph" w:customStyle="1" w:styleId="Priloga">
    <w:name w:val="Priloga"/>
    <w:basedOn w:val="Normal"/>
    <w:rsid w:val="00872C54"/>
    <w:pPr>
      <w:jc w:val="center"/>
    </w:pPr>
    <w:rPr>
      <w:rFonts w:cs="Tahoma"/>
      <w:sz w:val="24"/>
    </w:rPr>
  </w:style>
  <w:style w:type="character" w:customStyle="1" w:styleId="Primervpreglednici">
    <w:name w:val="Primer v preglednici"/>
    <w:rsid w:val="00EC52B7"/>
    <w:rPr>
      <w:rFonts w:cs="Tahoma"/>
      <w:color w:val="3366FF"/>
      <w:sz w:val="20"/>
      <w:szCs w:val="20"/>
    </w:rPr>
  </w:style>
  <w:style w:type="character" w:customStyle="1" w:styleId="Primerlezece">
    <w:name w:val="Primer lezece"/>
    <w:rsid w:val="00EC52B7"/>
    <w:rPr>
      <w:i/>
      <w:iCs/>
      <w:color w:val="3366FF"/>
    </w:rPr>
  </w:style>
  <w:style w:type="paragraph" w:customStyle="1" w:styleId="Preglednicasredinsko">
    <w:name w:val="Preglednica sredinsko"/>
    <w:basedOn w:val="Normal"/>
    <w:rsid w:val="00470531"/>
    <w:pPr>
      <w:jc w:val="center"/>
    </w:pPr>
    <w:rPr>
      <w:rFonts w:cs="Tahoma"/>
      <w:sz w:val="20"/>
      <w:szCs w:val="20"/>
    </w:rPr>
  </w:style>
  <w:style w:type="character" w:customStyle="1" w:styleId="Preglednicalevo">
    <w:name w:val="Preglednica levo"/>
    <w:rsid w:val="00470531"/>
    <w:rPr>
      <w:rFonts w:ascii="Tahoma" w:hAnsi="Tahoma" w:cs="Tahoma"/>
      <w:sz w:val="20"/>
      <w:szCs w:val="20"/>
    </w:rPr>
  </w:style>
  <w:style w:type="paragraph" w:customStyle="1" w:styleId="Preglednicasredinskoglava">
    <w:name w:val="Preglednica sredinsko glava"/>
    <w:basedOn w:val="Normal"/>
    <w:rsid w:val="00230DEC"/>
    <w:pPr>
      <w:jc w:val="center"/>
    </w:pPr>
    <w:rPr>
      <w:rFonts w:cs="Tahoma"/>
      <w:b/>
      <w:sz w:val="20"/>
      <w:szCs w:val="20"/>
    </w:rPr>
  </w:style>
  <w:style w:type="character" w:customStyle="1" w:styleId="Preglednicalevoglava">
    <w:name w:val="Preglednica levo glava"/>
    <w:rsid w:val="00230DEC"/>
    <w:rPr>
      <w:rFonts w:ascii="Tahoma" w:hAnsi="Tahoma" w:cs="Tahoma"/>
      <w:b/>
      <w:bCs/>
      <w:sz w:val="20"/>
      <w:szCs w:val="20"/>
    </w:rPr>
  </w:style>
  <w:style w:type="paragraph" w:styleId="ListParagraph">
    <w:name w:val="List Paragraph"/>
    <w:basedOn w:val="Normal"/>
    <w:uiPriority w:val="34"/>
    <w:qFormat/>
    <w:rsid w:val="003C5479"/>
    <w:pPr>
      <w:spacing w:after="200" w:line="276" w:lineRule="auto"/>
      <w:ind w:left="720"/>
      <w:contextualSpacing/>
      <w:jc w:val="left"/>
    </w:pPr>
    <w:rPr>
      <w:rFonts w:ascii="Calibri" w:eastAsia="Calibri" w:hAnsi="Calibri"/>
      <w:szCs w:val="22"/>
      <w:lang w:eastAsia="en-US"/>
    </w:rPr>
  </w:style>
  <w:style w:type="character" w:styleId="CommentReference">
    <w:name w:val="annotation reference"/>
    <w:rsid w:val="00FF3FB1"/>
    <w:rPr>
      <w:sz w:val="16"/>
      <w:szCs w:val="16"/>
    </w:rPr>
  </w:style>
  <w:style w:type="paragraph" w:styleId="CommentText">
    <w:name w:val="annotation text"/>
    <w:basedOn w:val="Normal"/>
    <w:link w:val="CommentTextChar"/>
    <w:rsid w:val="00FF3FB1"/>
    <w:rPr>
      <w:sz w:val="20"/>
      <w:szCs w:val="20"/>
    </w:rPr>
  </w:style>
  <w:style w:type="character" w:customStyle="1" w:styleId="CommentTextChar">
    <w:name w:val="Comment Text Char"/>
    <w:link w:val="CommentText"/>
    <w:rsid w:val="00FF3FB1"/>
    <w:rPr>
      <w:rFonts w:ascii="Tahoma" w:hAnsi="Tahoma"/>
    </w:rPr>
  </w:style>
  <w:style w:type="paragraph" w:styleId="CommentSubject">
    <w:name w:val="annotation subject"/>
    <w:basedOn w:val="CommentText"/>
    <w:next w:val="CommentText"/>
    <w:link w:val="CommentSubjectChar"/>
    <w:rsid w:val="00FF3FB1"/>
    <w:rPr>
      <w:b/>
      <w:bCs/>
    </w:rPr>
  </w:style>
  <w:style w:type="character" w:customStyle="1" w:styleId="CommentSubjectChar">
    <w:name w:val="Comment Subject Char"/>
    <w:link w:val="CommentSubject"/>
    <w:rsid w:val="00FF3FB1"/>
    <w:rPr>
      <w:rFonts w:ascii="Tahoma" w:hAnsi="Tahoma"/>
      <w:b/>
      <w:bCs/>
    </w:rPr>
  </w:style>
  <w:style w:type="paragraph" w:styleId="BalloonText">
    <w:name w:val="Balloon Text"/>
    <w:basedOn w:val="Normal"/>
    <w:link w:val="BalloonTextChar"/>
    <w:rsid w:val="00FF3FB1"/>
    <w:rPr>
      <w:rFonts w:cs="Tahoma"/>
      <w:sz w:val="16"/>
      <w:szCs w:val="16"/>
    </w:rPr>
  </w:style>
  <w:style w:type="character" w:customStyle="1" w:styleId="BalloonTextChar">
    <w:name w:val="Balloon Text Char"/>
    <w:link w:val="BalloonText"/>
    <w:rsid w:val="00FF3FB1"/>
    <w:rPr>
      <w:rFonts w:ascii="Tahoma" w:hAnsi="Tahoma" w:cs="Tahoma"/>
      <w:sz w:val="16"/>
      <w:szCs w:val="16"/>
    </w:rPr>
  </w:style>
  <w:style w:type="paragraph" w:customStyle="1" w:styleId="Default">
    <w:name w:val="Default"/>
    <w:rsid w:val="008D1A30"/>
    <w:pPr>
      <w:autoSpaceDE w:val="0"/>
      <w:autoSpaceDN w:val="0"/>
      <w:adjustRightInd w:val="0"/>
    </w:pPr>
    <w:rPr>
      <w:color w:val="000000"/>
      <w:sz w:val="24"/>
      <w:szCs w:val="24"/>
    </w:rPr>
  </w:style>
  <w:style w:type="character" w:customStyle="1" w:styleId="st">
    <w:name w:val="st"/>
    <w:rsid w:val="00EE1E2F"/>
  </w:style>
  <w:style w:type="paragraph" w:customStyle="1" w:styleId="ZADEVA">
    <w:name w:val="ZADEVA"/>
    <w:basedOn w:val="Normal"/>
    <w:qFormat/>
    <w:rsid w:val="008E4578"/>
    <w:pPr>
      <w:tabs>
        <w:tab w:val="left" w:pos="1701"/>
      </w:tabs>
      <w:spacing w:line="260" w:lineRule="atLeast"/>
      <w:ind w:left="1701" w:hanging="1701"/>
      <w:jc w:val="left"/>
    </w:pPr>
    <w:rPr>
      <w:rFonts w:ascii="Arial" w:hAnsi="Arial"/>
      <w:b/>
      <w:sz w:val="20"/>
      <w:lang w:val="it-IT" w:eastAsia="en-US"/>
    </w:rPr>
  </w:style>
  <w:style w:type="character" w:styleId="Emphasis">
    <w:name w:val="Emphasis"/>
    <w:uiPriority w:val="20"/>
    <w:qFormat/>
    <w:rsid w:val="00E329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OC1">
    <w:name w:val="Nastevanj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194581">
      <w:bodyDiv w:val="1"/>
      <w:marLeft w:val="0"/>
      <w:marRight w:val="0"/>
      <w:marTop w:val="0"/>
      <w:marBottom w:val="0"/>
      <w:divBdr>
        <w:top w:val="none" w:sz="0" w:space="0" w:color="auto"/>
        <w:left w:val="none" w:sz="0" w:space="0" w:color="auto"/>
        <w:bottom w:val="none" w:sz="0" w:space="0" w:color="auto"/>
        <w:right w:val="none" w:sz="0" w:space="0" w:color="auto"/>
      </w:divBdr>
    </w:div>
    <w:div w:id="168945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stat.si/StatisticniDnevi/Docs/Radenci2011/Rutar_Vidic-Okoljsko-ekonomski_ra%C4%8Duni_in_EPEA-prispevek.p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oecd.org/tad/sustainableagriculture/45066755.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zvrs.si/pregledovalnik_vtpv/pregledovalnik_vtpv.php?pregled=dopolnilni"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6279</Words>
  <Characters>35794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INŠTITUT ZA VODE REPUBLIKE SLOVENIJE</vt:lpstr>
    </vt:vector>
  </TitlesOfParts>
  <Company>Microsoft Corporation</Company>
  <LinksUpToDate>false</LinksUpToDate>
  <CharactersWithSpaces>41990</CharactersWithSpaces>
  <SharedDoc>false</SharedDoc>
  <HLinks>
    <vt:vector size="270" baseType="variant">
      <vt:variant>
        <vt:i4>1703987</vt:i4>
      </vt:variant>
      <vt:variant>
        <vt:i4>272</vt:i4>
      </vt:variant>
      <vt:variant>
        <vt:i4>0</vt:i4>
      </vt:variant>
      <vt:variant>
        <vt:i4>5</vt:i4>
      </vt:variant>
      <vt:variant>
        <vt:lpwstr/>
      </vt:variant>
      <vt:variant>
        <vt:lpwstr>_Toc282506368</vt:lpwstr>
      </vt:variant>
      <vt:variant>
        <vt:i4>1703987</vt:i4>
      </vt:variant>
      <vt:variant>
        <vt:i4>266</vt:i4>
      </vt:variant>
      <vt:variant>
        <vt:i4>0</vt:i4>
      </vt:variant>
      <vt:variant>
        <vt:i4>5</vt:i4>
      </vt:variant>
      <vt:variant>
        <vt:lpwstr/>
      </vt:variant>
      <vt:variant>
        <vt:lpwstr>_Toc282506367</vt:lpwstr>
      </vt:variant>
      <vt:variant>
        <vt:i4>1703987</vt:i4>
      </vt:variant>
      <vt:variant>
        <vt:i4>260</vt:i4>
      </vt:variant>
      <vt:variant>
        <vt:i4>0</vt:i4>
      </vt:variant>
      <vt:variant>
        <vt:i4>5</vt:i4>
      </vt:variant>
      <vt:variant>
        <vt:lpwstr/>
      </vt:variant>
      <vt:variant>
        <vt:lpwstr>_Toc282506366</vt:lpwstr>
      </vt:variant>
      <vt:variant>
        <vt:i4>1703987</vt:i4>
      </vt:variant>
      <vt:variant>
        <vt:i4>254</vt:i4>
      </vt:variant>
      <vt:variant>
        <vt:i4>0</vt:i4>
      </vt:variant>
      <vt:variant>
        <vt:i4>5</vt:i4>
      </vt:variant>
      <vt:variant>
        <vt:lpwstr/>
      </vt:variant>
      <vt:variant>
        <vt:lpwstr>_Toc282506365</vt:lpwstr>
      </vt:variant>
      <vt:variant>
        <vt:i4>1703987</vt:i4>
      </vt:variant>
      <vt:variant>
        <vt:i4>248</vt:i4>
      </vt:variant>
      <vt:variant>
        <vt:i4>0</vt:i4>
      </vt:variant>
      <vt:variant>
        <vt:i4>5</vt:i4>
      </vt:variant>
      <vt:variant>
        <vt:lpwstr/>
      </vt:variant>
      <vt:variant>
        <vt:lpwstr>_Toc282506364</vt:lpwstr>
      </vt:variant>
      <vt:variant>
        <vt:i4>1703987</vt:i4>
      </vt:variant>
      <vt:variant>
        <vt:i4>242</vt:i4>
      </vt:variant>
      <vt:variant>
        <vt:i4>0</vt:i4>
      </vt:variant>
      <vt:variant>
        <vt:i4>5</vt:i4>
      </vt:variant>
      <vt:variant>
        <vt:lpwstr/>
      </vt:variant>
      <vt:variant>
        <vt:lpwstr>_Toc282506363</vt:lpwstr>
      </vt:variant>
      <vt:variant>
        <vt:i4>1703987</vt:i4>
      </vt:variant>
      <vt:variant>
        <vt:i4>236</vt:i4>
      </vt:variant>
      <vt:variant>
        <vt:i4>0</vt:i4>
      </vt:variant>
      <vt:variant>
        <vt:i4>5</vt:i4>
      </vt:variant>
      <vt:variant>
        <vt:lpwstr/>
      </vt:variant>
      <vt:variant>
        <vt:lpwstr>_Toc282506362</vt:lpwstr>
      </vt:variant>
      <vt:variant>
        <vt:i4>1703987</vt:i4>
      </vt:variant>
      <vt:variant>
        <vt:i4>230</vt:i4>
      </vt:variant>
      <vt:variant>
        <vt:i4>0</vt:i4>
      </vt:variant>
      <vt:variant>
        <vt:i4>5</vt:i4>
      </vt:variant>
      <vt:variant>
        <vt:lpwstr/>
      </vt:variant>
      <vt:variant>
        <vt:lpwstr>_Toc282506361</vt:lpwstr>
      </vt:variant>
      <vt:variant>
        <vt:i4>1703987</vt:i4>
      </vt:variant>
      <vt:variant>
        <vt:i4>221</vt:i4>
      </vt:variant>
      <vt:variant>
        <vt:i4>0</vt:i4>
      </vt:variant>
      <vt:variant>
        <vt:i4>5</vt:i4>
      </vt:variant>
      <vt:variant>
        <vt:lpwstr/>
      </vt:variant>
      <vt:variant>
        <vt:lpwstr>_Toc282506360</vt:lpwstr>
      </vt:variant>
      <vt:variant>
        <vt:i4>1638451</vt:i4>
      </vt:variant>
      <vt:variant>
        <vt:i4>215</vt:i4>
      </vt:variant>
      <vt:variant>
        <vt:i4>0</vt:i4>
      </vt:variant>
      <vt:variant>
        <vt:i4>5</vt:i4>
      </vt:variant>
      <vt:variant>
        <vt:lpwstr/>
      </vt:variant>
      <vt:variant>
        <vt:lpwstr>_Toc282506359</vt:lpwstr>
      </vt:variant>
      <vt:variant>
        <vt:i4>1638451</vt:i4>
      </vt:variant>
      <vt:variant>
        <vt:i4>209</vt:i4>
      </vt:variant>
      <vt:variant>
        <vt:i4>0</vt:i4>
      </vt:variant>
      <vt:variant>
        <vt:i4>5</vt:i4>
      </vt:variant>
      <vt:variant>
        <vt:lpwstr/>
      </vt:variant>
      <vt:variant>
        <vt:lpwstr>_Toc282506358</vt:lpwstr>
      </vt:variant>
      <vt:variant>
        <vt:i4>1638451</vt:i4>
      </vt:variant>
      <vt:variant>
        <vt:i4>203</vt:i4>
      </vt:variant>
      <vt:variant>
        <vt:i4>0</vt:i4>
      </vt:variant>
      <vt:variant>
        <vt:i4>5</vt:i4>
      </vt:variant>
      <vt:variant>
        <vt:lpwstr/>
      </vt:variant>
      <vt:variant>
        <vt:lpwstr>_Toc282506357</vt:lpwstr>
      </vt:variant>
      <vt:variant>
        <vt:i4>1638451</vt:i4>
      </vt:variant>
      <vt:variant>
        <vt:i4>194</vt:i4>
      </vt:variant>
      <vt:variant>
        <vt:i4>0</vt:i4>
      </vt:variant>
      <vt:variant>
        <vt:i4>5</vt:i4>
      </vt:variant>
      <vt:variant>
        <vt:lpwstr/>
      </vt:variant>
      <vt:variant>
        <vt:lpwstr>_Toc282506356</vt:lpwstr>
      </vt:variant>
      <vt:variant>
        <vt:i4>1638451</vt:i4>
      </vt:variant>
      <vt:variant>
        <vt:i4>188</vt:i4>
      </vt:variant>
      <vt:variant>
        <vt:i4>0</vt:i4>
      </vt:variant>
      <vt:variant>
        <vt:i4>5</vt:i4>
      </vt:variant>
      <vt:variant>
        <vt:lpwstr/>
      </vt:variant>
      <vt:variant>
        <vt:lpwstr>_Toc282506355</vt:lpwstr>
      </vt:variant>
      <vt:variant>
        <vt:i4>1638451</vt:i4>
      </vt:variant>
      <vt:variant>
        <vt:i4>182</vt:i4>
      </vt:variant>
      <vt:variant>
        <vt:i4>0</vt:i4>
      </vt:variant>
      <vt:variant>
        <vt:i4>5</vt:i4>
      </vt:variant>
      <vt:variant>
        <vt:lpwstr/>
      </vt:variant>
      <vt:variant>
        <vt:lpwstr>_Toc282506354</vt:lpwstr>
      </vt:variant>
      <vt:variant>
        <vt:i4>1638451</vt:i4>
      </vt:variant>
      <vt:variant>
        <vt:i4>176</vt:i4>
      </vt:variant>
      <vt:variant>
        <vt:i4>0</vt:i4>
      </vt:variant>
      <vt:variant>
        <vt:i4>5</vt:i4>
      </vt:variant>
      <vt:variant>
        <vt:lpwstr/>
      </vt:variant>
      <vt:variant>
        <vt:lpwstr>_Toc282506353</vt:lpwstr>
      </vt:variant>
      <vt:variant>
        <vt:i4>1638451</vt:i4>
      </vt:variant>
      <vt:variant>
        <vt:i4>170</vt:i4>
      </vt:variant>
      <vt:variant>
        <vt:i4>0</vt:i4>
      </vt:variant>
      <vt:variant>
        <vt:i4>5</vt:i4>
      </vt:variant>
      <vt:variant>
        <vt:lpwstr/>
      </vt:variant>
      <vt:variant>
        <vt:lpwstr>_Toc282506352</vt:lpwstr>
      </vt:variant>
      <vt:variant>
        <vt:i4>1638451</vt:i4>
      </vt:variant>
      <vt:variant>
        <vt:i4>164</vt:i4>
      </vt:variant>
      <vt:variant>
        <vt:i4>0</vt:i4>
      </vt:variant>
      <vt:variant>
        <vt:i4>5</vt:i4>
      </vt:variant>
      <vt:variant>
        <vt:lpwstr/>
      </vt:variant>
      <vt:variant>
        <vt:lpwstr>_Toc282506351</vt:lpwstr>
      </vt:variant>
      <vt:variant>
        <vt:i4>1638451</vt:i4>
      </vt:variant>
      <vt:variant>
        <vt:i4>158</vt:i4>
      </vt:variant>
      <vt:variant>
        <vt:i4>0</vt:i4>
      </vt:variant>
      <vt:variant>
        <vt:i4>5</vt:i4>
      </vt:variant>
      <vt:variant>
        <vt:lpwstr/>
      </vt:variant>
      <vt:variant>
        <vt:lpwstr>_Toc282506350</vt:lpwstr>
      </vt:variant>
      <vt:variant>
        <vt:i4>1572915</vt:i4>
      </vt:variant>
      <vt:variant>
        <vt:i4>152</vt:i4>
      </vt:variant>
      <vt:variant>
        <vt:i4>0</vt:i4>
      </vt:variant>
      <vt:variant>
        <vt:i4>5</vt:i4>
      </vt:variant>
      <vt:variant>
        <vt:lpwstr/>
      </vt:variant>
      <vt:variant>
        <vt:lpwstr>_Toc282506349</vt:lpwstr>
      </vt:variant>
      <vt:variant>
        <vt:i4>1572915</vt:i4>
      </vt:variant>
      <vt:variant>
        <vt:i4>146</vt:i4>
      </vt:variant>
      <vt:variant>
        <vt:i4>0</vt:i4>
      </vt:variant>
      <vt:variant>
        <vt:i4>5</vt:i4>
      </vt:variant>
      <vt:variant>
        <vt:lpwstr/>
      </vt:variant>
      <vt:variant>
        <vt:lpwstr>_Toc282506348</vt:lpwstr>
      </vt:variant>
      <vt:variant>
        <vt:i4>1572915</vt:i4>
      </vt:variant>
      <vt:variant>
        <vt:i4>140</vt:i4>
      </vt:variant>
      <vt:variant>
        <vt:i4>0</vt:i4>
      </vt:variant>
      <vt:variant>
        <vt:i4>5</vt:i4>
      </vt:variant>
      <vt:variant>
        <vt:lpwstr/>
      </vt:variant>
      <vt:variant>
        <vt:lpwstr>_Toc282506347</vt:lpwstr>
      </vt:variant>
      <vt:variant>
        <vt:i4>1572915</vt:i4>
      </vt:variant>
      <vt:variant>
        <vt:i4>134</vt:i4>
      </vt:variant>
      <vt:variant>
        <vt:i4>0</vt:i4>
      </vt:variant>
      <vt:variant>
        <vt:i4>5</vt:i4>
      </vt:variant>
      <vt:variant>
        <vt:lpwstr/>
      </vt:variant>
      <vt:variant>
        <vt:lpwstr>_Toc282506346</vt:lpwstr>
      </vt:variant>
      <vt:variant>
        <vt:i4>1572915</vt:i4>
      </vt:variant>
      <vt:variant>
        <vt:i4>128</vt:i4>
      </vt:variant>
      <vt:variant>
        <vt:i4>0</vt:i4>
      </vt:variant>
      <vt:variant>
        <vt:i4>5</vt:i4>
      </vt:variant>
      <vt:variant>
        <vt:lpwstr/>
      </vt:variant>
      <vt:variant>
        <vt:lpwstr>_Toc282506345</vt:lpwstr>
      </vt:variant>
      <vt:variant>
        <vt:i4>1572915</vt:i4>
      </vt:variant>
      <vt:variant>
        <vt:i4>122</vt:i4>
      </vt:variant>
      <vt:variant>
        <vt:i4>0</vt:i4>
      </vt:variant>
      <vt:variant>
        <vt:i4>5</vt:i4>
      </vt:variant>
      <vt:variant>
        <vt:lpwstr/>
      </vt:variant>
      <vt:variant>
        <vt:lpwstr>_Toc282506344</vt:lpwstr>
      </vt:variant>
      <vt:variant>
        <vt:i4>1572915</vt:i4>
      </vt:variant>
      <vt:variant>
        <vt:i4>116</vt:i4>
      </vt:variant>
      <vt:variant>
        <vt:i4>0</vt:i4>
      </vt:variant>
      <vt:variant>
        <vt:i4>5</vt:i4>
      </vt:variant>
      <vt:variant>
        <vt:lpwstr/>
      </vt:variant>
      <vt:variant>
        <vt:lpwstr>_Toc282506343</vt:lpwstr>
      </vt:variant>
      <vt:variant>
        <vt:i4>1572915</vt:i4>
      </vt:variant>
      <vt:variant>
        <vt:i4>110</vt:i4>
      </vt:variant>
      <vt:variant>
        <vt:i4>0</vt:i4>
      </vt:variant>
      <vt:variant>
        <vt:i4>5</vt:i4>
      </vt:variant>
      <vt:variant>
        <vt:lpwstr/>
      </vt:variant>
      <vt:variant>
        <vt:lpwstr>_Toc282506342</vt:lpwstr>
      </vt:variant>
      <vt:variant>
        <vt:i4>1572915</vt:i4>
      </vt:variant>
      <vt:variant>
        <vt:i4>104</vt:i4>
      </vt:variant>
      <vt:variant>
        <vt:i4>0</vt:i4>
      </vt:variant>
      <vt:variant>
        <vt:i4>5</vt:i4>
      </vt:variant>
      <vt:variant>
        <vt:lpwstr/>
      </vt:variant>
      <vt:variant>
        <vt:lpwstr>_Toc282506341</vt:lpwstr>
      </vt:variant>
      <vt:variant>
        <vt:i4>1572915</vt:i4>
      </vt:variant>
      <vt:variant>
        <vt:i4>98</vt:i4>
      </vt:variant>
      <vt:variant>
        <vt:i4>0</vt:i4>
      </vt:variant>
      <vt:variant>
        <vt:i4>5</vt:i4>
      </vt:variant>
      <vt:variant>
        <vt:lpwstr/>
      </vt:variant>
      <vt:variant>
        <vt:lpwstr>_Toc282506340</vt:lpwstr>
      </vt:variant>
      <vt:variant>
        <vt:i4>2031667</vt:i4>
      </vt:variant>
      <vt:variant>
        <vt:i4>92</vt:i4>
      </vt:variant>
      <vt:variant>
        <vt:i4>0</vt:i4>
      </vt:variant>
      <vt:variant>
        <vt:i4>5</vt:i4>
      </vt:variant>
      <vt:variant>
        <vt:lpwstr/>
      </vt:variant>
      <vt:variant>
        <vt:lpwstr>_Toc282506339</vt:lpwstr>
      </vt:variant>
      <vt:variant>
        <vt:i4>2031667</vt:i4>
      </vt:variant>
      <vt:variant>
        <vt:i4>86</vt:i4>
      </vt:variant>
      <vt:variant>
        <vt:i4>0</vt:i4>
      </vt:variant>
      <vt:variant>
        <vt:i4>5</vt:i4>
      </vt:variant>
      <vt:variant>
        <vt:lpwstr/>
      </vt:variant>
      <vt:variant>
        <vt:lpwstr>_Toc282506338</vt:lpwstr>
      </vt:variant>
      <vt:variant>
        <vt:i4>2031667</vt:i4>
      </vt:variant>
      <vt:variant>
        <vt:i4>80</vt:i4>
      </vt:variant>
      <vt:variant>
        <vt:i4>0</vt:i4>
      </vt:variant>
      <vt:variant>
        <vt:i4>5</vt:i4>
      </vt:variant>
      <vt:variant>
        <vt:lpwstr/>
      </vt:variant>
      <vt:variant>
        <vt:lpwstr>_Toc282506337</vt:lpwstr>
      </vt:variant>
      <vt:variant>
        <vt:i4>2031667</vt:i4>
      </vt:variant>
      <vt:variant>
        <vt:i4>74</vt:i4>
      </vt:variant>
      <vt:variant>
        <vt:i4>0</vt:i4>
      </vt:variant>
      <vt:variant>
        <vt:i4>5</vt:i4>
      </vt:variant>
      <vt:variant>
        <vt:lpwstr/>
      </vt:variant>
      <vt:variant>
        <vt:lpwstr>_Toc282506336</vt:lpwstr>
      </vt:variant>
      <vt:variant>
        <vt:i4>2031667</vt:i4>
      </vt:variant>
      <vt:variant>
        <vt:i4>68</vt:i4>
      </vt:variant>
      <vt:variant>
        <vt:i4>0</vt:i4>
      </vt:variant>
      <vt:variant>
        <vt:i4>5</vt:i4>
      </vt:variant>
      <vt:variant>
        <vt:lpwstr/>
      </vt:variant>
      <vt:variant>
        <vt:lpwstr>_Toc282506335</vt:lpwstr>
      </vt:variant>
      <vt:variant>
        <vt:i4>2031667</vt:i4>
      </vt:variant>
      <vt:variant>
        <vt:i4>62</vt:i4>
      </vt:variant>
      <vt:variant>
        <vt:i4>0</vt:i4>
      </vt:variant>
      <vt:variant>
        <vt:i4>5</vt:i4>
      </vt:variant>
      <vt:variant>
        <vt:lpwstr/>
      </vt:variant>
      <vt:variant>
        <vt:lpwstr>_Toc282506334</vt:lpwstr>
      </vt:variant>
      <vt:variant>
        <vt:i4>2031667</vt:i4>
      </vt:variant>
      <vt:variant>
        <vt:i4>56</vt:i4>
      </vt:variant>
      <vt:variant>
        <vt:i4>0</vt:i4>
      </vt:variant>
      <vt:variant>
        <vt:i4>5</vt:i4>
      </vt:variant>
      <vt:variant>
        <vt:lpwstr/>
      </vt:variant>
      <vt:variant>
        <vt:lpwstr>_Toc282506333</vt:lpwstr>
      </vt:variant>
      <vt:variant>
        <vt:i4>2031667</vt:i4>
      </vt:variant>
      <vt:variant>
        <vt:i4>50</vt:i4>
      </vt:variant>
      <vt:variant>
        <vt:i4>0</vt:i4>
      </vt:variant>
      <vt:variant>
        <vt:i4>5</vt:i4>
      </vt:variant>
      <vt:variant>
        <vt:lpwstr/>
      </vt:variant>
      <vt:variant>
        <vt:lpwstr>_Toc282506332</vt:lpwstr>
      </vt:variant>
      <vt:variant>
        <vt:i4>2031667</vt:i4>
      </vt:variant>
      <vt:variant>
        <vt:i4>44</vt:i4>
      </vt:variant>
      <vt:variant>
        <vt:i4>0</vt:i4>
      </vt:variant>
      <vt:variant>
        <vt:i4>5</vt:i4>
      </vt:variant>
      <vt:variant>
        <vt:lpwstr/>
      </vt:variant>
      <vt:variant>
        <vt:lpwstr>_Toc282506331</vt:lpwstr>
      </vt:variant>
      <vt:variant>
        <vt:i4>2031667</vt:i4>
      </vt:variant>
      <vt:variant>
        <vt:i4>38</vt:i4>
      </vt:variant>
      <vt:variant>
        <vt:i4>0</vt:i4>
      </vt:variant>
      <vt:variant>
        <vt:i4>5</vt:i4>
      </vt:variant>
      <vt:variant>
        <vt:lpwstr/>
      </vt:variant>
      <vt:variant>
        <vt:lpwstr>_Toc282506330</vt:lpwstr>
      </vt:variant>
      <vt:variant>
        <vt:i4>1966131</vt:i4>
      </vt:variant>
      <vt:variant>
        <vt:i4>32</vt:i4>
      </vt:variant>
      <vt:variant>
        <vt:i4>0</vt:i4>
      </vt:variant>
      <vt:variant>
        <vt:i4>5</vt:i4>
      </vt:variant>
      <vt:variant>
        <vt:lpwstr/>
      </vt:variant>
      <vt:variant>
        <vt:lpwstr>_Toc282506329</vt:lpwstr>
      </vt:variant>
      <vt:variant>
        <vt:i4>1966131</vt:i4>
      </vt:variant>
      <vt:variant>
        <vt:i4>26</vt:i4>
      </vt:variant>
      <vt:variant>
        <vt:i4>0</vt:i4>
      </vt:variant>
      <vt:variant>
        <vt:i4>5</vt:i4>
      </vt:variant>
      <vt:variant>
        <vt:lpwstr/>
      </vt:variant>
      <vt:variant>
        <vt:lpwstr>_Toc282506328</vt:lpwstr>
      </vt:variant>
      <vt:variant>
        <vt:i4>1966131</vt:i4>
      </vt:variant>
      <vt:variant>
        <vt:i4>20</vt:i4>
      </vt:variant>
      <vt:variant>
        <vt:i4>0</vt:i4>
      </vt:variant>
      <vt:variant>
        <vt:i4>5</vt:i4>
      </vt:variant>
      <vt:variant>
        <vt:lpwstr/>
      </vt:variant>
      <vt:variant>
        <vt:lpwstr>_Toc282506327</vt:lpwstr>
      </vt:variant>
      <vt:variant>
        <vt:i4>1966131</vt:i4>
      </vt:variant>
      <vt:variant>
        <vt:i4>14</vt:i4>
      </vt:variant>
      <vt:variant>
        <vt:i4>0</vt:i4>
      </vt:variant>
      <vt:variant>
        <vt:i4>5</vt:i4>
      </vt:variant>
      <vt:variant>
        <vt:lpwstr/>
      </vt:variant>
      <vt:variant>
        <vt:lpwstr>_Toc282506326</vt:lpwstr>
      </vt:variant>
      <vt:variant>
        <vt:i4>1966131</vt:i4>
      </vt:variant>
      <vt:variant>
        <vt:i4>8</vt:i4>
      </vt:variant>
      <vt:variant>
        <vt:i4>0</vt:i4>
      </vt:variant>
      <vt:variant>
        <vt:i4>5</vt:i4>
      </vt:variant>
      <vt:variant>
        <vt:lpwstr/>
      </vt:variant>
      <vt:variant>
        <vt:lpwstr>_Toc282506325</vt:lpwstr>
      </vt:variant>
      <vt:variant>
        <vt:i4>1966131</vt:i4>
      </vt:variant>
      <vt:variant>
        <vt:i4>2</vt:i4>
      </vt:variant>
      <vt:variant>
        <vt:i4>0</vt:i4>
      </vt:variant>
      <vt:variant>
        <vt:i4>5</vt:i4>
      </vt:variant>
      <vt:variant>
        <vt:lpwstr/>
      </vt:variant>
      <vt:variant>
        <vt:lpwstr>_Toc282506324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INŠTITUT ZA VODE REPUBLIKE SLOVENIJE</dc:title>
  <dc:subject/>
  <dc:creator>izv</dc:creator>
  <cp:keywords/>
  <dc:description/>
  <cp:lastModifiedBy>gkrajnc</cp:lastModifiedBy>
  <cp:revision>2</cp:revision>
  <cp:lastPrinted>2012-12-14T09:26:00Z</cp:lastPrinted>
  <dcterms:created xsi:type="dcterms:W3CDTF">2012-12-14T11:34:00Z</dcterms:created>
  <dcterms:modified xsi:type="dcterms:W3CDTF">2012-12-14T11:34:00Z</dcterms:modified>
</cp:coreProperties>
</file>